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BEF" w:rsidRPr="00BB64BF" w:rsidRDefault="00D37A6D" w:rsidP="00D37A6D">
      <w:pPr>
        <w:jc w:val="center"/>
        <w:rPr>
          <w:b/>
          <w:color w:val="538135" w:themeColor="accent6" w:themeShade="BF"/>
          <w:sz w:val="52"/>
          <w:szCs w:val="52"/>
        </w:rPr>
      </w:pPr>
      <w:r w:rsidRPr="00BB64BF">
        <w:rPr>
          <w:b/>
          <w:color w:val="538135" w:themeColor="accent6" w:themeShade="BF"/>
          <w:sz w:val="52"/>
          <w:szCs w:val="52"/>
        </w:rPr>
        <w:t>Banking 101 Participant Guide</w:t>
      </w:r>
    </w:p>
    <w:p w:rsidR="00D37A6D" w:rsidRPr="00D37A6D" w:rsidRDefault="00D37A6D">
      <w:pPr>
        <w:rPr>
          <w:sz w:val="24"/>
          <w:szCs w:val="24"/>
        </w:rPr>
      </w:pPr>
      <w:bookmarkStart w:id="0" w:name="_GoBack"/>
      <w:r>
        <w:rPr>
          <w:noProof/>
        </w:rPr>
        <w:drawing>
          <wp:inline distT="0" distB="0" distL="0" distR="0" wp14:anchorId="552E9FA5" wp14:editId="4E325E1D">
            <wp:extent cx="5943600" cy="3215005"/>
            <wp:effectExtent l="152400" t="152400" r="361950" b="366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15005"/>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147983" w:rsidRPr="00D37A6D" w:rsidRDefault="00BB64BF">
      <w:pPr>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2314575</wp:posOffset>
                </wp:positionH>
                <wp:positionV relativeFrom="paragraph">
                  <wp:posOffset>3046730</wp:posOffset>
                </wp:positionV>
                <wp:extent cx="419100" cy="2381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2.25pt;margin-top:239.9pt;width:33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" fillcolor="white [3201]" strokeweight=".5pt">
                <v:textbox>
                  <w:txbxContent>
                    <w:p w:rsidR="00691B57" w:rsidRDefault="00691B57"/>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3981450</wp:posOffset>
                </wp:positionH>
                <wp:positionV relativeFrom="paragraph">
                  <wp:posOffset>3065780</wp:posOffset>
                </wp:positionV>
                <wp:extent cx="523875" cy="2190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23875" cy="219075"/>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313.5pt;margin-top:241.4pt;width:41.2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" fillcolor="white [3201]" strokeweight=".5pt">
                <v:textbox>
                  <w:txbxContent>
                    <w:p w:rsidR="00691B57" w:rsidRDefault="00691B57"/>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1762125</wp:posOffset>
                </wp:positionH>
                <wp:positionV relativeFrom="paragraph">
                  <wp:posOffset>1046480</wp:posOffset>
                </wp:positionV>
                <wp:extent cx="981075" cy="323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138.75pt;margin-top:82.4pt;width:77.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" fillcolor="white [3201]" strokeweight=".5pt">
                <v:textbox>
                  <w:txbxContent>
                    <w:p w:rsidR="00691B57" w:rsidRDefault="00691B57"/>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3562350</wp:posOffset>
                </wp:positionH>
                <wp:positionV relativeFrom="paragraph">
                  <wp:posOffset>1036955</wp:posOffset>
                </wp:positionV>
                <wp:extent cx="695325" cy="3333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695325" cy="333375"/>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280.5pt;margin-top:81.65pt;width:54.7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" fillcolor="white [3201]" strokeweight=".5pt">
                <v:textbox>
                  <w:txbxContent>
                    <w:p w:rsidR="00691B57" w:rsidRDefault="00691B57"/>
                  </w:txbxContent>
                </v:textbox>
              </v:shape>
            </w:pict>
          </mc:Fallback>
        </mc:AlternateContent>
      </w:r>
      <w:r w:rsidR="00D37A6D">
        <w:rPr>
          <w:noProof/>
        </w:rPr>
        <w:drawing>
          <wp:inline distT="0" distB="0" distL="0" distR="0" wp14:anchorId="33E41F7F" wp14:editId="30B97C17">
            <wp:extent cx="5943600" cy="3280410"/>
            <wp:effectExtent l="152400" t="152400" r="361950" b="358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80410"/>
                    </a:xfrm>
                    <a:prstGeom prst="rect">
                      <a:avLst/>
                    </a:prstGeom>
                    <a:ln>
                      <a:noFill/>
                    </a:ln>
                    <a:effectLst>
                      <a:outerShdw blurRad="292100" dist="139700" dir="2700000" algn="tl" rotWithShape="0">
                        <a:srgbClr val="333333">
                          <a:alpha val="65000"/>
                        </a:srgbClr>
                      </a:outerShdw>
                    </a:effectLst>
                  </pic:spPr>
                </pic:pic>
              </a:graphicData>
            </a:graphic>
          </wp:inline>
        </w:drawing>
      </w:r>
    </w:p>
    <w:p w:rsidR="00D37A6D" w:rsidRPr="00300179" w:rsidRDefault="00D37A6D" w:rsidP="00300179">
      <w:pPr>
        <w:rPr>
          <w:b/>
          <w:bCs/>
          <w:sz w:val="24"/>
          <w:szCs w:val="24"/>
        </w:rPr>
      </w:pPr>
      <w:r>
        <w:rPr>
          <w:noProof/>
        </w:rPr>
        <w:lastRenderedPageBreak/>
        <w:drawing>
          <wp:inline distT="0" distB="0" distL="0" distR="0" wp14:anchorId="676F117A" wp14:editId="12A29EF7">
            <wp:extent cx="5943600" cy="3307715"/>
            <wp:effectExtent l="152400" t="152400" r="361950" b="3689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07715"/>
                    </a:xfrm>
                    <a:prstGeom prst="rect">
                      <a:avLst/>
                    </a:prstGeom>
                    <a:ln>
                      <a:noFill/>
                    </a:ln>
                    <a:effectLst>
                      <a:outerShdw blurRad="292100" dist="139700" dir="2700000" algn="tl" rotWithShape="0">
                        <a:srgbClr val="333333">
                          <a:alpha val="65000"/>
                        </a:srgbClr>
                      </a:outerShdw>
                    </a:effectLst>
                  </pic:spPr>
                </pic:pic>
              </a:graphicData>
            </a:graphic>
          </wp:inline>
        </w:drawing>
      </w:r>
      <w:r w:rsidRPr="00D37A6D">
        <w:rPr>
          <w:b/>
          <w:bCs/>
          <w:sz w:val="28"/>
          <w:szCs w:val="28"/>
        </w:rPr>
        <w:t>Corporate Structure:</w:t>
      </w:r>
    </w:p>
    <w:p w:rsidR="00D37A6D" w:rsidRDefault="00D37A6D" w:rsidP="00D37A6D">
      <w:pPr>
        <w:spacing w:after="0"/>
        <w:rPr>
          <w:bCs/>
          <w:sz w:val="24"/>
          <w:szCs w:val="24"/>
        </w:rPr>
      </w:pPr>
      <w:r w:rsidRPr="00D37A6D">
        <w:rPr>
          <w:b/>
          <w:bCs/>
          <w:sz w:val="24"/>
          <w:szCs w:val="24"/>
        </w:rPr>
        <w:t xml:space="preserve">Board of Directors: </w:t>
      </w:r>
      <w:r>
        <w:rPr>
          <w:bCs/>
          <w:sz w:val="24"/>
          <w:szCs w:val="24"/>
        </w:rPr>
        <w:t xml:space="preserve"> consists of individuals outside of the organization who make impartial judgements on behalf of shareholders and investors.</w:t>
      </w:r>
    </w:p>
    <w:p w:rsidR="00D37A6D" w:rsidRDefault="00D37A6D" w:rsidP="00D37A6D">
      <w:pPr>
        <w:spacing w:after="0"/>
        <w:rPr>
          <w:bCs/>
          <w:sz w:val="24"/>
          <w:szCs w:val="24"/>
        </w:rPr>
      </w:pPr>
    </w:p>
    <w:p w:rsidR="00D37A6D" w:rsidRDefault="00D37A6D" w:rsidP="00D37A6D">
      <w:pPr>
        <w:spacing w:after="0"/>
        <w:rPr>
          <w:bCs/>
          <w:sz w:val="24"/>
          <w:szCs w:val="24"/>
        </w:rPr>
      </w:pPr>
      <w:proofErr w:type="gramStart"/>
      <w:r w:rsidRPr="00D37A6D">
        <w:rPr>
          <w:b/>
          <w:bCs/>
          <w:sz w:val="24"/>
          <w:szCs w:val="24"/>
        </w:rPr>
        <w:t>President &amp;</w:t>
      </w:r>
      <w:proofErr w:type="gramEnd"/>
      <w:r w:rsidRPr="00D37A6D">
        <w:rPr>
          <w:b/>
          <w:bCs/>
          <w:sz w:val="24"/>
          <w:szCs w:val="24"/>
        </w:rPr>
        <w:t xml:space="preserve"> CEO:</w:t>
      </w:r>
      <w:r>
        <w:rPr>
          <w:bCs/>
          <w:sz w:val="24"/>
          <w:szCs w:val="24"/>
        </w:rPr>
        <w:t xml:space="preserve">  reports to the Board of Directors.  He/she is responsible for the bank’s entire operations.  The CEO should implement the board’s decisions and act as the “top manager” of the bank.</w:t>
      </w:r>
    </w:p>
    <w:p w:rsidR="00B15200" w:rsidRDefault="00B15200" w:rsidP="00D37A6D">
      <w:pPr>
        <w:spacing w:after="0"/>
        <w:rPr>
          <w:bCs/>
          <w:sz w:val="24"/>
          <w:szCs w:val="24"/>
        </w:rPr>
      </w:pPr>
    </w:p>
    <w:p w:rsidR="00B15200" w:rsidRPr="00B15200" w:rsidRDefault="00B15200" w:rsidP="00D37A6D">
      <w:pPr>
        <w:spacing w:after="0"/>
        <w:rPr>
          <w:bCs/>
          <w:sz w:val="24"/>
          <w:szCs w:val="24"/>
        </w:rPr>
      </w:pPr>
      <w:r>
        <w:rPr>
          <w:b/>
          <w:bCs/>
          <w:sz w:val="24"/>
          <w:szCs w:val="24"/>
        </w:rPr>
        <w:t xml:space="preserve">Internal Audit: </w:t>
      </w:r>
      <w:r>
        <w:rPr>
          <w:bCs/>
          <w:sz w:val="24"/>
          <w:szCs w:val="24"/>
        </w:rPr>
        <w:t xml:space="preserve">independently reports to the Board of Directors and Executive management </w:t>
      </w:r>
      <w:r w:rsidR="00423CC1">
        <w:rPr>
          <w:bCs/>
          <w:sz w:val="24"/>
          <w:szCs w:val="24"/>
        </w:rPr>
        <w:t xml:space="preserve">to ensure the bank is operating smoothly and soundly, with proper controls, policies, and procedures in place.  </w:t>
      </w:r>
    </w:p>
    <w:p w:rsidR="00D37A6D" w:rsidRDefault="00D37A6D" w:rsidP="00D37A6D">
      <w:pPr>
        <w:spacing w:after="0"/>
        <w:rPr>
          <w:bCs/>
          <w:sz w:val="24"/>
          <w:szCs w:val="24"/>
        </w:rPr>
      </w:pPr>
    </w:p>
    <w:p w:rsidR="00D37A6D" w:rsidRDefault="0059775B" w:rsidP="00D37A6D">
      <w:pPr>
        <w:spacing w:after="0"/>
        <w:rPr>
          <w:bCs/>
          <w:sz w:val="24"/>
          <w:szCs w:val="24"/>
        </w:rPr>
      </w:pPr>
      <w:r w:rsidRPr="00B15200">
        <w:rPr>
          <w:b/>
          <w:bCs/>
          <w:sz w:val="24"/>
          <w:szCs w:val="24"/>
        </w:rPr>
        <w:t>Executive Management (the “C” suite)</w:t>
      </w:r>
      <w:r>
        <w:rPr>
          <w:bCs/>
          <w:sz w:val="24"/>
          <w:szCs w:val="24"/>
        </w:rPr>
        <w:t xml:space="preserve">:  reports to the </w:t>
      </w:r>
      <w:proofErr w:type="gramStart"/>
      <w:r>
        <w:rPr>
          <w:bCs/>
          <w:sz w:val="24"/>
          <w:szCs w:val="24"/>
        </w:rPr>
        <w:t>President &amp;</w:t>
      </w:r>
      <w:proofErr w:type="gramEnd"/>
      <w:r>
        <w:rPr>
          <w:bCs/>
          <w:sz w:val="24"/>
          <w:szCs w:val="24"/>
        </w:rPr>
        <w:t xml:space="preserve"> CEO.  This group is mostly responsible for day to day management of the bank.</w:t>
      </w:r>
    </w:p>
    <w:p w:rsidR="0059775B" w:rsidRDefault="0059775B" w:rsidP="00D37A6D">
      <w:pPr>
        <w:spacing w:after="0"/>
        <w:rPr>
          <w:bCs/>
          <w:sz w:val="24"/>
          <w:szCs w:val="24"/>
        </w:rPr>
      </w:pPr>
      <w:r>
        <w:rPr>
          <w:bCs/>
          <w:sz w:val="24"/>
          <w:szCs w:val="24"/>
        </w:rPr>
        <w:tab/>
      </w:r>
      <w:r w:rsidRPr="00B15200">
        <w:rPr>
          <w:bCs/>
          <w:sz w:val="24"/>
          <w:szCs w:val="24"/>
          <w:u w:val="single"/>
        </w:rPr>
        <w:t>Chief Financial Officer</w:t>
      </w:r>
      <w:r>
        <w:rPr>
          <w:bCs/>
          <w:sz w:val="24"/>
          <w:szCs w:val="24"/>
        </w:rPr>
        <w:t xml:space="preserve">- typically manages the bank’s accounting and finance division and </w:t>
      </w:r>
      <w:r>
        <w:rPr>
          <w:bCs/>
          <w:sz w:val="24"/>
          <w:szCs w:val="24"/>
        </w:rPr>
        <w:br/>
      </w:r>
      <w:r>
        <w:rPr>
          <w:bCs/>
          <w:sz w:val="24"/>
          <w:szCs w:val="24"/>
        </w:rPr>
        <w:tab/>
        <w:t>is responsible for managing the bank’s finances as a whole, including making financial</w:t>
      </w:r>
      <w:r>
        <w:rPr>
          <w:bCs/>
          <w:sz w:val="24"/>
          <w:szCs w:val="24"/>
        </w:rPr>
        <w:br/>
      </w:r>
      <w:r>
        <w:rPr>
          <w:bCs/>
          <w:sz w:val="24"/>
          <w:szCs w:val="24"/>
        </w:rPr>
        <w:tab/>
        <w:t>decisions for the bank (like helping the bank set its interest rates).</w:t>
      </w:r>
    </w:p>
    <w:p w:rsidR="0059775B" w:rsidRDefault="0059775B" w:rsidP="00D37A6D">
      <w:pPr>
        <w:spacing w:after="0"/>
        <w:rPr>
          <w:bCs/>
          <w:sz w:val="24"/>
          <w:szCs w:val="24"/>
        </w:rPr>
      </w:pPr>
    </w:p>
    <w:p w:rsidR="0059775B" w:rsidRDefault="0059775B" w:rsidP="00D37A6D">
      <w:pPr>
        <w:spacing w:after="0"/>
        <w:rPr>
          <w:bCs/>
          <w:sz w:val="24"/>
          <w:szCs w:val="24"/>
        </w:rPr>
      </w:pPr>
      <w:r>
        <w:rPr>
          <w:bCs/>
          <w:sz w:val="24"/>
          <w:szCs w:val="24"/>
        </w:rPr>
        <w:tab/>
      </w:r>
      <w:r w:rsidRPr="00B15200">
        <w:rPr>
          <w:bCs/>
          <w:sz w:val="24"/>
          <w:szCs w:val="24"/>
          <w:u w:val="single"/>
        </w:rPr>
        <w:t>Chief Credit Officer</w:t>
      </w:r>
      <w:r>
        <w:rPr>
          <w:bCs/>
          <w:sz w:val="24"/>
          <w:szCs w:val="24"/>
        </w:rPr>
        <w:t>- typically manages the credit division of the bank and is responsible</w:t>
      </w:r>
      <w:r>
        <w:rPr>
          <w:bCs/>
          <w:sz w:val="24"/>
          <w:szCs w:val="24"/>
        </w:rPr>
        <w:br/>
      </w:r>
      <w:r>
        <w:rPr>
          <w:bCs/>
          <w:sz w:val="24"/>
          <w:szCs w:val="24"/>
        </w:rPr>
        <w:tab/>
        <w:t xml:space="preserve">for managing all of the bank’s loans and loan functions.  This individual typically sets the </w:t>
      </w:r>
      <w:r>
        <w:rPr>
          <w:bCs/>
          <w:sz w:val="24"/>
          <w:szCs w:val="24"/>
        </w:rPr>
        <w:br/>
      </w:r>
      <w:r>
        <w:rPr>
          <w:bCs/>
          <w:sz w:val="24"/>
          <w:szCs w:val="24"/>
        </w:rPr>
        <w:tab/>
        <w:t>stage for the bank’s lending policies.</w:t>
      </w:r>
      <w:r>
        <w:rPr>
          <w:bCs/>
          <w:sz w:val="24"/>
          <w:szCs w:val="24"/>
        </w:rPr>
        <w:br/>
      </w:r>
      <w:r>
        <w:rPr>
          <w:bCs/>
          <w:sz w:val="24"/>
          <w:szCs w:val="24"/>
        </w:rPr>
        <w:br/>
      </w:r>
      <w:r>
        <w:rPr>
          <w:bCs/>
          <w:sz w:val="24"/>
          <w:szCs w:val="24"/>
        </w:rPr>
        <w:tab/>
      </w:r>
      <w:r w:rsidRPr="00B15200">
        <w:rPr>
          <w:bCs/>
          <w:sz w:val="24"/>
          <w:szCs w:val="24"/>
          <w:u w:val="single"/>
        </w:rPr>
        <w:t xml:space="preserve">Chief Operating Officer </w:t>
      </w:r>
      <w:r>
        <w:rPr>
          <w:bCs/>
          <w:sz w:val="24"/>
          <w:szCs w:val="24"/>
        </w:rPr>
        <w:t>– typically manages all bank operations and the bank’s IT</w:t>
      </w:r>
    </w:p>
    <w:p w:rsidR="0059775B" w:rsidRDefault="0059775B" w:rsidP="00D37A6D">
      <w:pPr>
        <w:spacing w:after="0"/>
        <w:rPr>
          <w:bCs/>
          <w:sz w:val="24"/>
          <w:szCs w:val="24"/>
        </w:rPr>
      </w:pPr>
      <w:r>
        <w:rPr>
          <w:bCs/>
          <w:sz w:val="24"/>
          <w:szCs w:val="24"/>
        </w:rPr>
        <w:lastRenderedPageBreak/>
        <w:tab/>
        <w:t>Department. He/she is responsible for overseeing the day to day operating of the bank</w:t>
      </w:r>
      <w:r>
        <w:rPr>
          <w:bCs/>
          <w:sz w:val="24"/>
          <w:szCs w:val="24"/>
        </w:rPr>
        <w:br/>
      </w:r>
      <w:r>
        <w:rPr>
          <w:bCs/>
          <w:sz w:val="24"/>
          <w:szCs w:val="24"/>
        </w:rPr>
        <w:tab/>
        <w:t>which includes ensuring the bank’s core operating system and major reporting.</w:t>
      </w:r>
    </w:p>
    <w:p w:rsidR="0059775B" w:rsidRDefault="0059775B" w:rsidP="00D37A6D">
      <w:pPr>
        <w:spacing w:after="0"/>
        <w:rPr>
          <w:bCs/>
          <w:sz w:val="24"/>
          <w:szCs w:val="24"/>
        </w:rPr>
      </w:pPr>
    </w:p>
    <w:p w:rsidR="00D37A6D" w:rsidRDefault="0059775B" w:rsidP="00300179">
      <w:pPr>
        <w:spacing w:after="0"/>
        <w:rPr>
          <w:b/>
          <w:bCs/>
          <w:sz w:val="24"/>
          <w:szCs w:val="24"/>
        </w:rPr>
      </w:pPr>
      <w:r>
        <w:rPr>
          <w:bCs/>
          <w:sz w:val="24"/>
          <w:szCs w:val="24"/>
        </w:rPr>
        <w:tab/>
      </w:r>
      <w:r w:rsidRPr="00B15200">
        <w:rPr>
          <w:bCs/>
          <w:sz w:val="24"/>
          <w:szCs w:val="24"/>
          <w:u w:val="single"/>
        </w:rPr>
        <w:t>Chief Risk Officer</w:t>
      </w:r>
      <w:r>
        <w:rPr>
          <w:bCs/>
          <w:sz w:val="24"/>
          <w:szCs w:val="24"/>
        </w:rPr>
        <w:t xml:space="preserve">- </w:t>
      </w:r>
      <w:r w:rsidR="00B15200">
        <w:rPr>
          <w:bCs/>
          <w:sz w:val="24"/>
          <w:szCs w:val="24"/>
        </w:rPr>
        <w:t xml:space="preserve">typically manages the Risk and Compliance department.  He/she is </w:t>
      </w:r>
      <w:r w:rsidR="00B15200">
        <w:rPr>
          <w:bCs/>
          <w:sz w:val="24"/>
          <w:szCs w:val="24"/>
        </w:rPr>
        <w:br/>
      </w:r>
      <w:r w:rsidR="00B15200">
        <w:rPr>
          <w:bCs/>
          <w:sz w:val="24"/>
          <w:szCs w:val="24"/>
        </w:rPr>
        <w:tab/>
        <w:t xml:space="preserve">responsible for managing the bank’s risk and making sure that all operating policies and </w:t>
      </w:r>
      <w:r w:rsidR="00B15200">
        <w:rPr>
          <w:bCs/>
          <w:sz w:val="24"/>
          <w:szCs w:val="24"/>
        </w:rPr>
        <w:br/>
      </w:r>
      <w:r w:rsidR="00B15200">
        <w:rPr>
          <w:bCs/>
          <w:sz w:val="24"/>
          <w:szCs w:val="24"/>
        </w:rPr>
        <w:tab/>
        <w:t>procedures are in compliance with regulatory guidelines.</w:t>
      </w:r>
      <w:r w:rsidR="00B15200">
        <w:rPr>
          <w:noProof/>
        </w:rPr>
        <w:drawing>
          <wp:inline distT="0" distB="0" distL="0" distR="0" wp14:anchorId="3298C13E" wp14:editId="7FBAA05E">
            <wp:extent cx="5943600" cy="3247390"/>
            <wp:effectExtent l="152400" t="152400" r="361950" b="3530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4739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4675"/>
        <w:gridCol w:w="4675"/>
      </w:tblGrid>
      <w:tr w:rsidR="00B15200" w:rsidTr="00B15200">
        <w:tc>
          <w:tcPr>
            <w:tcW w:w="9350" w:type="dxa"/>
            <w:gridSpan w:val="2"/>
            <w:vAlign w:val="center"/>
          </w:tcPr>
          <w:p w:rsidR="00B15200" w:rsidRDefault="00B15200" w:rsidP="00B15200">
            <w:pPr>
              <w:jc w:val="center"/>
              <w:rPr>
                <w:b/>
                <w:bCs/>
                <w:sz w:val="24"/>
                <w:szCs w:val="24"/>
              </w:rPr>
            </w:pPr>
            <w:r>
              <w:rPr>
                <w:b/>
                <w:bCs/>
                <w:sz w:val="24"/>
                <w:szCs w:val="24"/>
              </w:rPr>
              <w:t>Sample Organizational Structure</w:t>
            </w:r>
          </w:p>
          <w:p w:rsidR="00F90FF2" w:rsidRPr="00F90FF2" w:rsidRDefault="00F90FF2" w:rsidP="00B15200">
            <w:pPr>
              <w:jc w:val="center"/>
              <w:rPr>
                <w:bCs/>
                <w:i/>
                <w:sz w:val="24"/>
                <w:szCs w:val="24"/>
              </w:rPr>
            </w:pPr>
            <w:r>
              <w:rPr>
                <w:bCs/>
                <w:i/>
                <w:sz w:val="24"/>
                <w:szCs w:val="24"/>
              </w:rPr>
              <w:t>You can “google” any one of these roles to get a little more information on specific function</w:t>
            </w:r>
          </w:p>
        </w:tc>
      </w:tr>
      <w:tr w:rsidR="00B15200" w:rsidTr="00B15200">
        <w:tc>
          <w:tcPr>
            <w:tcW w:w="4675" w:type="dxa"/>
          </w:tcPr>
          <w:p w:rsidR="00B15200" w:rsidRDefault="00B15200" w:rsidP="00147983">
            <w:pPr>
              <w:rPr>
                <w:b/>
                <w:bCs/>
                <w:sz w:val="24"/>
                <w:szCs w:val="24"/>
              </w:rPr>
            </w:pPr>
            <w:r>
              <w:rPr>
                <w:b/>
                <w:bCs/>
                <w:sz w:val="24"/>
                <w:szCs w:val="24"/>
              </w:rPr>
              <w:t>Accounting and Finance</w:t>
            </w:r>
          </w:p>
        </w:tc>
        <w:tc>
          <w:tcPr>
            <w:tcW w:w="4675" w:type="dxa"/>
          </w:tcPr>
          <w:p w:rsidR="00B15200" w:rsidRDefault="00B15200" w:rsidP="00147983">
            <w:pPr>
              <w:rPr>
                <w:b/>
                <w:bCs/>
                <w:sz w:val="24"/>
                <w:szCs w:val="24"/>
              </w:rPr>
            </w:pPr>
          </w:p>
          <w:p w:rsidR="00B15200" w:rsidRDefault="00B15200"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Commercial / Industrial Lending and Commercial Real Estate Lending</w:t>
            </w:r>
          </w:p>
        </w:tc>
        <w:tc>
          <w:tcPr>
            <w:tcW w:w="4675" w:type="dxa"/>
          </w:tcPr>
          <w:p w:rsidR="00B15200" w:rsidRDefault="00B15200" w:rsidP="00147983">
            <w:pPr>
              <w:rPr>
                <w:b/>
                <w:bCs/>
                <w:sz w:val="24"/>
                <w:szCs w:val="24"/>
              </w:rPr>
            </w:pPr>
          </w:p>
          <w:p w:rsidR="00B15200" w:rsidRDefault="00B15200"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Credit</w:t>
            </w:r>
          </w:p>
        </w:tc>
        <w:tc>
          <w:tcPr>
            <w:tcW w:w="4675" w:type="dxa"/>
          </w:tcPr>
          <w:p w:rsidR="00B15200" w:rsidRDefault="00B15200" w:rsidP="00147983">
            <w:pPr>
              <w:rPr>
                <w:b/>
                <w:bCs/>
                <w:sz w:val="24"/>
                <w:szCs w:val="24"/>
              </w:rPr>
            </w:pPr>
          </w:p>
          <w:p w:rsidR="00B15200" w:rsidRDefault="00B15200"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Retail Banking</w:t>
            </w:r>
          </w:p>
        </w:tc>
        <w:tc>
          <w:tcPr>
            <w:tcW w:w="4675" w:type="dxa"/>
          </w:tcPr>
          <w:p w:rsidR="00B15200" w:rsidRDefault="00B15200" w:rsidP="00147983">
            <w:pPr>
              <w:rPr>
                <w:b/>
                <w:bCs/>
                <w:sz w:val="24"/>
                <w:szCs w:val="24"/>
              </w:rPr>
            </w:pPr>
          </w:p>
          <w:p w:rsidR="00B15200" w:rsidRDefault="00B15200"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Digital Banking</w:t>
            </w:r>
          </w:p>
        </w:tc>
        <w:tc>
          <w:tcPr>
            <w:tcW w:w="4675" w:type="dxa"/>
          </w:tcPr>
          <w:p w:rsidR="00B15200" w:rsidRDefault="00B15200" w:rsidP="00147983">
            <w:pPr>
              <w:rPr>
                <w:b/>
                <w:bCs/>
                <w:sz w:val="24"/>
                <w:szCs w:val="24"/>
              </w:rPr>
            </w:pPr>
          </w:p>
          <w:p w:rsidR="00423CC1" w:rsidRDefault="00423CC1"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Operations</w:t>
            </w:r>
          </w:p>
        </w:tc>
        <w:tc>
          <w:tcPr>
            <w:tcW w:w="4675" w:type="dxa"/>
          </w:tcPr>
          <w:p w:rsidR="00B15200" w:rsidRDefault="00B15200" w:rsidP="00147983">
            <w:pPr>
              <w:rPr>
                <w:b/>
                <w:bCs/>
                <w:sz w:val="24"/>
                <w:szCs w:val="24"/>
              </w:rPr>
            </w:pPr>
          </w:p>
          <w:p w:rsidR="00423CC1" w:rsidRDefault="00423CC1"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Human Resources</w:t>
            </w:r>
          </w:p>
        </w:tc>
        <w:tc>
          <w:tcPr>
            <w:tcW w:w="4675" w:type="dxa"/>
          </w:tcPr>
          <w:p w:rsidR="00423CC1" w:rsidRDefault="00423CC1" w:rsidP="00147983">
            <w:pPr>
              <w:rPr>
                <w:b/>
                <w:bCs/>
                <w:sz w:val="24"/>
                <w:szCs w:val="24"/>
              </w:rPr>
            </w:pPr>
          </w:p>
          <w:p w:rsidR="00B15200" w:rsidRDefault="00B15200" w:rsidP="00147983">
            <w:pPr>
              <w:rPr>
                <w:b/>
                <w:bCs/>
                <w:sz w:val="24"/>
                <w:szCs w:val="24"/>
              </w:rPr>
            </w:pPr>
          </w:p>
        </w:tc>
      </w:tr>
      <w:tr w:rsidR="00B15200" w:rsidTr="00B15200">
        <w:tc>
          <w:tcPr>
            <w:tcW w:w="4675" w:type="dxa"/>
          </w:tcPr>
          <w:p w:rsidR="00B15200" w:rsidRDefault="00B15200" w:rsidP="00147983">
            <w:pPr>
              <w:rPr>
                <w:b/>
                <w:bCs/>
                <w:sz w:val="24"/>
                <w:szCs w:val="24"/>
              </w:rPr>
            </w:pPr>
            <w:r>
              <w:rPr>
                <w:b/>
                <w:bCs/>
                <w:sz w:val="24"/>
                <w:szCs w:val="24"/>
              </w:rPr>
              <w:t>Risk/Compliance</w:t>
            </w:r>
          </w:p>
        </w:tc>
        <w:tc>
          <w:tcPr>
            <w:tcW w:w="4675" w:type="dxa"/>
          </w:tcPr>
          <w:p w:rsidR="00B15200" w:rsidRDefault="00B15200" w:rsidP="00147983">
            <w:pPr>
              <w:rPr>
                <w:b/>
                <w:bCs/>
                <w:sz w:val="24"/>
                <w:szCs w:val="24"/>
              </w:rPr>
            </w:pPr>
          </w:p>
          <w:p w:rsidR="00423CC1" w:rsidRDefault="00423CC1" w:rsidP="00147983">
            <w:pPr>
              <w:rPr>
                <w:b/>
                <w:bCs/>
                <w:sz w:val="24"/>
                <w:szCs w:val="24"/>
              </w:rPr>
            </w:pPr>
          </w:p>
          <w:p w:rsidR="00B15200" w:rsidRDefault="00B15200" w:rsidP="00147983">
            <w:pPr>
              <w:rPr>
                <w:b/>
                <w:bCs/>
                <w:sz w:val="24"/>
                <w:szCs w:val="24"/>
              </w:rPr>
            </w:pPr>
          </w:p>
        </w:tc>
      </w:tr>
    </w:tbl>
    <w:p w:rsidR="00B15200" w:rsidRDefault="00423CC1" w:rsidP="00147983">
      <w:pPr>
        <w:rPr>
          <w:b/>
          <w:bCs/>
          <w:sz w:val="24"/>
          <w:szCs w:val="24"/>
        </w:rPr>
      </w:pPr>
      <w:r w:rsidRPr="00423CC1">
        <w:rPr>
          <w:b/>
          <w:bCs/>
          <w:noProof/>
          <w:sz w:val="24"/>
          <w:szCs w:val="24"/>
        </w:rPr>
        <w:lastRenderedPageBreak/>
        <w:drawing>
          <wp:anchor distT="0" distB="0" distL="114300" distR="114300" simplePos="0" relativeHeight="251658240" behindDoc="0" locked="0" layoutInCell="1" allowOverlap="1">
            <wp:simplePos x="0" y="0"/>
            <wp:positionH relativeFrom="margin">
              <wp:posOffset>2269490</wp:posOffset>
            </wp:positionH>
            <wp:positionV relativeFrom="paragraph">
              <wp:posOffset>47625</wp:posOffset>
            </wp:positionV>
            <wp:extent cx="2156460" cy="105664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460" cy="1056640"/>
                    </a:xfrm>
                    <a:prstGeom prst="rect">
                      <a:avLst/>
                    </a:prstGeom>
                  </pic:spPr>
                </pic:pic>
              </a:graphicData>
            </a:graphic>
            <wp14:sizeRelH relativeFrom="margin">
              <wp14:pctWidth>0</wp14:pctWidth>
            </wp14:sizeRelH>
            <wp14:sizeRelV relativeFrom="margin">
              <wp14:pctHeight>0</wp14:pctHeight>
            </wp14:sizeRelV>
          </wp:anchor>
        </w:drawing>
      </w:r>
    </w:p>
    <w:p w:rsidR="00423CC1" w:rsidRDefault="00423CC1" w:rsidP="00147983">
      <w:pPr>
        <w:rPr>
          <w:b/>
          <w:bCs/>
          <w:sz w:val="24"/>
          <w:szCs w:val="24"/>
        </w:rPr>
      </w:pPr>
    </w:p>
    <w:p w:rsidR="00423CC1" w:rsidRPr="00423CC1" w:rsidRDefault="00423CC1" w:rsidP="00423CC1">
      <w:pPr>
        <w:rPr>
          <w:sz w:val="24"/>
          <w:szCs w:val="24"/>
        </w:rPr>
      </w:pPr>
    </w:p>
    <w:p w:rsidR="00423CC1" w:rsidRDefault="00423CC1" w:rsidP="00147983">
      <w:pPr>
        <w:rPr>
          <w:b/>
          <w:bCs/>
          <w:sz w:val="24"/>
          <w:szCs w:val="24"/>
        </w:rPr>
      </w:pPr>
    </w:p>
    <w:tbl>
      <w:tblPr>
        <w:tblStyle w:val="TableGrid"/>
        <w:tblW w:w="0" w:type="auto"/>
        <w:tblLook w:val="04A0" w:firstRow="1" w:lastRow="0" w:firstColumn="1" w:lastColumn="0" w:noHBand="0" w:noVBand="1"/>
      </w:tblPr>
      <w:tblGrid>
        <w:gridCol w:w="693"/>
        <w:gridCol w:w="2092"/>
        <w:gridCol w:w="6565"/>
      </w:tblGrid>
      <w:tr w:rsidR="00423CC1" w:rsidTr="00423CC1">
        <w:tc>
          <w:tcPr>
            <w:tcW w:w="9350" w:type="dxa"/>
            <w:gridSpan w:val="3"/>
            <w:vAlign w:val="center"/>
          </w:tcPr>
          <w:p w:rsidR="00423CC1" w:rsidRPr="00423CC1" w:rsidRDefault="00423CC1" w:rsidP="00423CC1">
            <w:pPr>
              <w:ind w:left="360"/>
              <w:jc w:val="center"/>
              <w:rPr>
                <w:rFonts w:eastAsiaTheme="minorEastAsia" w:hAnsi="Gill Sans MT"/>
                <w:b/>
                <w:color w:val="44546A" w:themeColor="text2"/>
                <w:kern w:val="24"/>
                <w:sz w:val="28"/>
                <w:szCs w:val="28"/>
              </w:rPr>
            </w:pPr>
            <w:r w:rsidRPr="00423CC1">
              <w:rPr>
                <w:rFonts w:eastAsiaTheme="minorEastAsia" w:hAnsi="Gill Sans MT"/>
                <w:b/>
                <w:color w:val="44546A" w:themeColor="text2"/>
                <w:kern w:val="24"/>
                <w:sz w:val="28"/>
                <w:szCs w:val="28"/>
              </w:rPr>
              <w:t>Bank Deposit Product Matching</w:t>
            </w:r>
          </w:p>
          <w:p w:rsidR="00423CC1" w:rsidRPr="00423CC1" w:rsidRDefault="00423CC1" w:rsidP="00423CC1">
            <w:pPr>
              <w:ind w:left="360"/>
              <w:jc w:val="center"/>
              <w:rPr>
                <w:rFonts w:eastAsiaTheme="minorEastAsia" w:hAnsi="Gill Sans MT"/>
                <w:i/>
                <w:color w:val="44546A" w:themeColor="text2"/>
                <w:kern w:val="24"/>
                <w:sz w:val="24"/>
                <w:szCs w:val="24"/>
              </w:rPr>
            </w:pPr>
            <w:r w:rsidRPr="00423CC1">
              <w:rPr>
                <w:rFonts w:eastAsiaTheme="minorEastAsia" w:hAnsi="Gill Sans MT"/>
                <w:i/>
                <w:color w:val="44546A" w:themeColor="text2"/>
                <w:kern w:val="24"/>
                <w:sz w:val="24"/>
                <w:szCs w:val="24"/>
              </w:rPr>
              <w:t>Match the Product on the left to the correct description on the right</w:t>
            </w:r>
          </w:p>
        </w:tc>
      </w:tr>
      <w:tr w:rsidR="00423CC1" w:rsidTr="00423CC1">
        <w:tc>
          <w:tcPr>
            <w:tcW w:w="693" w:type="dxa"/>
          </w:tcPr>
          <w:p w:rsidR="00423CC1" w:rsidRDefault="00423CC1" w:rsidP="00423CC1">
            <w:pPr>
              <w:rPr>
                <w:b/>
                <w:bCs/>
                <w:sz w:val="24"/>
                <w:szCs w:val="24"/>
              </w:rPr>
            </w:pPr>
          </w:p>
        </w:tc>
        <w:tc>
          <w:tcPr>
            <w:tcW w:w="2092" w:type="dxa"/>
          </w:tcPr>
          <w:p w:rsidR="00423CC1" w:rsidRPr="00423CC1" w:rsidRDefault="00423CC1" w:rsidP="00F90FF2">
            <w:pPr>
              <w:pStyle w:val="ListParagraph"/>
              <w:numPr>
                <w:ilvl w:val="0"/>
                <w:numId w:val="1"/>
              </w:numPr>
              <w:ind w:left="361"/>
              <w:rPr>
                <w:b/>
                <w:bCs/>
                <w:sz w:val="24"/>
                <w:szCs w:val="24"/>
              </w:rPr>
            </w:pPr>
            <w:r>
              <w:rPr>
                <w:b/>
                <w:bCs/>
                <w:sz w:val="24"/>
                <w:szCs w:val="24"/>
              </w:rPr>
              <w:t>Checking Account</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 xml:space="preserve">A </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liquid</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 xml:space="preserve"> investment account where funds are deposited and earn modest interest.  They are great for </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emergency funds</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 xml:space="preserve"> and short term savings goals.  They have limitations on how and how often funds can be withdrawn.</w:t>
            </w:r>
          </w:p>
        </w:tc>
      </w:tr>
      <w:tr w:rsidR="00423CC1" w:rsidTr="00423CC1">
        <w:tc>
          <w:tcPr>
            <w:tcW w:w="693" w:type="dxa"/>
          </w:tcPr>
          <w:p w:rsidR="00423CC1" w:rsidRDefault="00423CC1" w:rsidP="00423CC1">
            <w:pPr>
              <w:rPr>
                <w:b/>
                <w:bCs/>
                <w:sz w:val="24"/>
                <w:szCs w:val="24"/>
              </w:rPr>
            </w:pPr>
          </w:p>
        </w:tc>
        <w:tc>
          <w:tcPr>
            <w:tcW w:w="2092" w:type="dxa"/>
          </w:tcPr>
          <w:p w:rsidR="00423CC1" w:rsidRDefault="00423CC1" w:rsidP="00F90FF2">
            <w:pPr>
              <w:pStyle w:val="ListParagraph"/>
              <w:numPr>
                <w:ilvl w:val="0"/>
                <w:numId w:val="1"/>
              </w:numPr>
              <w:ind w:left="361"/>
              <w:rPr>
                <w:b/>
                <w:bCs/>
                <w:sz w:val="24"/>
                <w:szCs w:val="24"/>
              </w:rPr>
            </w:pPr>
            <w:r>
              <w:rPr>
                <w:b/>
                <w:bCs/>
                <w:sz w:val="24"/>
                <w:szCs w:val="24"/>
              </w:rPr>
              <w:t>Certificate of Deposit (CD)</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An account that is used exclusively for the retirement savings that comes with strict IRS rules on the use of funds and contribution limits.  They are typically held in a certificate of deposit.</w:t>
            </w:r>
          </w:p>
        </w:tc>
      </w:tr>
      <w:tr w:rsidR="00423CC1" w:rsidTr="00423CC1">
        <w:tc>
          <w:tcPr>
            <w:tcW w:w="693" w:type="dxa"/>
          </w:tcPr>
          <w:p w:rsidR="00423CC1" w:rsidRDefault="00423CC1" w:rsidP="00423CC1">
            <w:pPr>
              <w:rPr>
                <w:b/>
                <w:bCs/>
                <w:sz w:val="24"/>
                <w:szCs w:val="24"/>
              </w:rPr>
            </w:pPr>
          </w:p>
        </w:tc>
        <w:tc>
          <w:tcPr>
            <w:tcW w:w="2092" w:type="dxa"/>
          </w:tcPr>
          <w:p w:rsidR="00423CC1" w:rsidRDefault="00423CC1" w:rsidP="00F90FF2">
            <w:pPr>
              <w:pStyle w:val="ListParagraph"/>
              <w:numPr>
                <w:ilvl w:val="0"/>
                <w:numId w:val="1"/>
              </w:numPr>
              <w:ind w:left="361"/>
              <w:rPr>
                <w:b/>
                <w:bCs/>
                <w:sz w:val="24"/>
                <w:szCs w:val="24"/>
              </w:rPr>
            </w:pPr>
            <w:r>
              <w:rPr>
                <w:b/>
                <w:bCs/>
                <w:sz w:val="24"/>
                <w:szCs w:val="24"/>
              </w:rPr>
              <w:t>Savings Account</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An account where funds are deposited and can be withdrawn using checks, debit card, online transaction</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 xml:space="preserve">funds are </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on demand</w:t>
            </w:r>
            <w:r w:rsidRPr="00423CC1">
              <w:rPr>
                <w:rFonts w:eastAsiaTheme="minorEastAsia" w:hAnsi="Gill Sans MT"/>
                <w:color w:val="44546A" w:themeColor="text2"/>
                <w:kern w:val="24"/>
                <w:sz w:val="24"/>
                <w:szCs w:val="24"/>
              </w:rPr>
              <w:t>’</w:t>
            </w:r>
            <w:r w:rsidRPr="00423CC1">
              <w:rPr>
                <w:rFonts w:eastAsiaTheme="minorEastAsia" w:hAnsi="Gill Sans MT"/>
                <w:color w:val="44546A" w:themeColor="text2"/>
                <w:kern w:val="24"/>
                <w:sz w:val="24"/>
                <w:szCs w:val="24"/>
              </w:rPr>
              <w:t>.  These accounts are used for everyday use.</w:t>
            </w:r>
          </w:p>
        </w:tc>
      </w:tr>
      <w:tr w:rsidR="00423CC1" w:rsidTr="00423CC1">
        <w:tc>
          <w:tcPr>
            <w:tcW w:w="693" w:type="dxa"/>
          </w:tcPr>
          <w:p w:rsidR="00423CC1" w:rsidRDefault="00423CC1" w:rsidP="00423CC1">
            <w:pPr>
              <w:rPr>
                <w:b/>
                <w:bCs/>
                <w:sz w:val="24"/>
                <w:szCs w:val="24"/>
              </w:rPr>
            </w:pPr>
          </w:p>
        </w:tc>
        <w:tc>
          <w:tcPr>
            <w:tcW w:w="2092" w:type="dxa"/>
          </w:tcPr>
          <w:p w:rsidR="00423CC1" w:rsidRDefault="00423CC1" w:rsidP="00F90FF2">
            <w:pPr>
              <w:pStyle w:val="ListParagraph"/>
              <w:numPr>
                <w:ilvl w:val="0"/>
                <w:numId w:val="1"/>
              </w:numPr>
              <w:ind w:left="361"/>
              <w:rPr>
                <w:b/>
                <w:bCs/>
                <w:sz w:val="24"/>
                <w:szCs w:val="24"/>
              </w:rPr>
            </w:pPr>
            <w:r>
              <w:rPr>
                <w:b/>
                <w:bCs/>
                <w:sz w:val="24"/>
                <w:szCs w:val="24"/>
              </w:rPr>
              <w:t>Health Savings Account (HSA)</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An investment account where funds are deposited for a specific length of time earning a fixed interest ra</w:t>
            </w:r>
            <w:r>
              <w:rPr>
                <w:rFonts w:eastAsiaTheme="minorEastAsia" w:hAnsi="Gill Sans MT"/>
                <w:color w:val="44546A" w:themeColor="text2"/>
                <w:kern w:val="24"/>
                <w:sz w:val="24"/>
                <w:szCs w:val="24"/>
              </w:rPr>
              <w:t>te during that time.  Funds can</w:t>
            </w:r>
            <w:r w:rsidRPr="00423CC1">
              <w:rPr>
                <w:rFonts w:eastAsiaTheme="minorEastAsia" w:hAnsi="Gill Sans MT"/>
                <w:color w:val="44546A" w:themeColor="text2"/>
                <w:kern w:val="24"/>
                <w:sz w:val="24"/>
                <w:szCs w:val="24"/>
              </w:rPr>
              <w:t>not be withdrawn until the end of the specific term, without paying a penalty.</w:t>
            </w:r>
          </w:p>
        </w:tc>
      </w:tr>
      <w:tr w:rsidR="00423CC1" w:rsidTr="00423CC1">
        <w:tc>
          <w:tcPr>
            <w:tcW w:w="693" w:type="dxa"/>
          </w:tcPr>
          <w:p w:rsidR="00423CC1" w:rsidRDefault="00423CC1" w:rsidP="00423CC1">
            <w:pPr>
              <w:rPr>
                <w:b/>
                <w:bCs/>
                <w:sz w:val="24"/>
                <w:szCs w:val="24"/>
              </w:rPr>
            </w:pPr>
          </w:p>
        </w:tc>
        <w:tc>
          <w:tcPr>
            <w:tcW w:w="2092" w:type="dxa"/>
          </w:tcPr>
          <w:p w:rsidR="00423CC1" w:rsidRDefault="00423CC1" w:rsidP="00F90FF2">
            <w:pPr>
              <w:pStyle w:val="ListParagraph"/>
              <w:numPr>
                <w:ilvl w:val="0"/>
                <w:numId w:val="1"/>
              </w:numPr>
              <w:ind w:left="361"/>
              <w:rPr>
                <w:b/>
                <w:bCs/>
                <w:sz w:val="24"/>
                <w:szCs w:val="24"/>
              </w:rPr>
            </w:pPr>
            <w:r>
              <w:rPr>
                <w:b/>
                <w:bCs/>
                <w:sz w:val="24"/>
                <w:szCs w:val="24"/>
              </w:rPr>
              <w:t>Individual Retirement Account  (IRA)</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An investment account where funds are deposited, earn higher interest than saving accounts, and can be accessed at an ATM, bank branch, check writing, and debit card within certain limitations.  They are a hybrid between savings and checking accounts.</w:t>
            </w:r>
          </w:p>
        </w:tc>
      </w:tr>
      <w:tr w:rsidR="00423CC1" w:rsidTr="00423CC1">
        <w:tc>
          <w:tcPr>
            <w:tcW w:w="693" w:type="dxa"/>
          </w:tcPr>
          <w:p w:rsidR="00423CC1" w:rsidRDefault="00423CC1" w:rsidP="00423CC1">
            <w:pPr>
              <w:rPr>
                <w:b/>
                <w:bCs/>
                <w:sz w:val="24"/>
                <w:szCs w:val="24"/>
              </w:rPr>
            </w:pPr>
          </w:p>
        </w:tc>
        <w:tc>
          <w:tcPr>
            <w:tcW w:w="2092" w:type="dxa"/>
          </w:tcPr>
          <w:p w:rsidR="00423CC1" w:rsidRDefault="00423CC1" w:rsidP="00F90FF2">
            <w:pPr>
              <w:pStyle w:val="ListParagraph"/>
              <w:numPr>
                <w:ilvl w:val="0"/>
                <w:numId w:val="1"/>
              </w:numPr>
              <w:ind w:left="361"/>
              <w:rPr>
                <w:b/>
                <w:bCs/>
                <w:sz w:val="24"/>
                <w:szCs w:val="24"/>
              </w:rPr>
            </w:pPr>
            <w:r>
              <w:rPr>
                <w:b/>
                <w:bCs/>
                <w:sz w:val="24"/>
                <w:szCs w:val="24"/>
              </w:rPr>
              <w:t>Money Market Account</w:t>
            </w:r>
          </w:p>
        </w:tc>
        <w:tc>
          <w:tcPr>
            <w:tcW w:w="6565" w:type="dxa"/>
          </w:tcPr>
          <w:p w:rsidR="00423CC1" w:rsidRPr="00423CC1" w:rsidRDefault="00423CC1" w:rsidP="00F90FF2">
            <w:pPr>
              <w:pStyle w:val="ListParagraph"/>
              <w:numPr>
                <w:ilvl w:val="0"/>
                <w:numId w:val="2"/>
              </w:numPr>
              <w:tabs>
                <w:tab w:val="clear" w:pos="720"/>
                <w:tab w:val="num" w:pos="526"/>
              </w:tabs>
              <w:ind w:left="436"/>
              <w:rPr>
                <w:color w:val="8CB64A"/>
                <w:sz w:val="24"/>
                <w:szCs w:val="24"/>
              </w:rPr>
            </w:pPr>
            <w:r w:rsidRPr="00423CC1">
              <w:rPr>
                <w:rFonts w:eastAsiaTheme="minorEastAsia" w:hAnsi="Gill Sans MT"/>
                <w:color w:val="44546A" w:themeColor="text2"/>
                <w:kern w:val="24"/>
                <w:sz w:val="24"/>
                <w:szCs w:val="24"/>
              </w:rPr>
              <w:t>A checking account where funds are deposited and are used to pay for medical expenses, tax free.  There are strict IRS rules to follow on account use, contribution limits, and the kind of health insurance that qualifies.</w:t>
            </w:r>
          </w:p>
        </w:tc>
      </w:tr>
    </w:tbl>
    <w:p w:rsidR="00B15200" w:rsidRDefault="00423CC1" w:rsidP="00147983">
      <w:pPr>
        <w:rPr>
          <w:b/>
          <w:bCs/>
          <w:sz w:val="24"/>
          <w:szCs w:val="24"/>
        </w:rPr>
      </w:pPr>
      <w:r>
        <w:rPr>
          <w:b/>
          <w:bCs/>
          <w:sz w:val="24"/>
          <w:szCs w:val="24"/>
        </w:rPr>
        <w:br w:type="textWrapping" w:clear="all"/>
      </w:r>
    </w:p>
    <w:p w:rsidR="00147983" w:rsidRDefault="00147983">
      <w:pPr>
        <w:rPr>
          <w:sz w:val="24"/>
          <w:szCs w:val="24"/>
        </w:rPr>
      </w:pPr>
    </w:p>
    <w:p w:rsidR="00423CC1" w:rsidRDefault="00423CC1">
      <w:pPr>
        <w:rPr>
          <w:sz w:val="24"/>
          <w:szCs w:val="24"/>
        </w:rPr>
      </w:pPr>
    </w:p>
    <w:p w:rsidR="00423CC1" w:rsidRDefault="00423CC1">
      <w:pPr>
        <w:rPr>
          <w:sz w:val="24"/>
          <w:szCs w:val="24"/>
        </w:rPr>
      </w:pPr>
    </w:p>
    <w:p w:rsidR="00423CC1" w:rsidRDefault="00423CC1">
      <w:pPr>
        <w:rPr>
          <w:sz w:val="24"/>
          <w:szCs w:val="24"/>
        </w:rPr>
      </w:pPr>
    </w:p>
    <w:p w:rsidR="00423CC1" w:rsidRDefault="00423CC1">
      <w:pPr>
        <w:rPr>
          <w:sz w:val="24"/>
          <w:szCs w:val="24"/>
        </w:rPr>
      </w:pPr>
    </w:p>
    <w:p w:rsidR="00691B57" w:rsidRDefault="00300179">
      <w:pPr>
        <w:rPr>
          <w:sz w:val="24"/>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485775</wp:posOffset>
                </wp:positionH>
                <wp:positionV relativeFrom="paragraph">
                  <wp:posOffset>1209675</wp:posOffset>
                </wp:positionV>
                <wp:extent cx="2486025" cy="9144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486025" cy="914400"/>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38.25pt;margin-top:95.25pt;width:195.75pt;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" fillcolor="white [3201]" strokeweight=".5pt">
                <v:textbox>
                  <w:txbxContent>
                    <w:p w:rsidR="00691B57" w:rsidRDefault="00691B57"/>
                  </w:txbxContent>
                </v:textbox>
              </v:shape>
            </w:pict>
          </mc:Fallback>
        </mc:AlternateContent>
      </w:r>
      <w:r w:rsidR="00691B57">
        <w:rPr>
          <w:noProof/>
        </w:rPr>
        <mc:AlternateContent>
          <mc:Choice Requires="wps">
            <w:drawing>
              <wp:anchor distT="0" distB="0" distL="114300" distR="114300" simplePos="0" relativeHeight="251664384" behindDoc="0" locked="0" layoutInCell="1" allowOverlap="1">
                <wp:simplePos x="0" y="0"/>
                <wp:positionH relativeFrom="column">
                  <wp:posOffset>3295650</wp:posOffset>
                </wp:positionH>
                <wp:positionV relativeFrom="paragraph">
                  <wp:posOffset>1304290</wp:posOffset>
                </wp:positionV>
                <wp:extent cx="1171575" cy="1000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171575" cy="1000125"/>
                        </a:xfrm>
                        <a:prstGeom prst="rect">
                          <a:avLst/>
                        </a:prstGeom>
                        <a:solidFill>
                          <a:schemeClr val="lt1"/>
                        </a:solidFill>
                        <a:ln w="6350">
                          <a:solidFill>
                            <a:prstClr val="black"/>
                          </a:solidFill>
                        </a:ln>
                      </wps:spPr>
                      <wps:txbx>
                        <w:txbxContent>
                          <w:p w:rsidR="00691B57" w:rsidRDefault="00691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59.5pt;margin-top:102.7pt;width:92.2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" fillcolor="white [3201]" strokeweight=".5pt">
                <v:textbox>
                  <w:txbxContent>
                    <w:p w:rsidR="00691B57" w:rsidRDefault="00691B57"/>
                  </w:txbxContent>
                </v:textbox>
              </v:shape>
            </w:pict>
          </mc:Fallback>
        </mc:AlternateContent>
      </w:r>
      <w:r w:rsidR="00691B57">
        <w:rPr>
          <w:noProof/>
        </w:rPr>
        <w:drawing>
          <wp:inline distT="0" distB="0" distL="0" distR="0" wp14:anchorId="327154BA" wp14:editId="48E5006C">
            <wp:extent cx="5943600" cy="3255010"/>
            <wp:effectExtent l="152400" t="152400" r="361950" b="3644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55010"/>
                    </a:xfrm>
                    <a:prstGeom prst="rect">
                      <a:avLst/>
                    </a:prstGeom>
                    <a:ln>
                      <a:noFill/>
                    </a:ln>
                    <a:effectLst>
                      <a:outerShdw blurRad="292100" dist="139700" dir="2700000" algn="tl" rotWithShape="0">
                        <a:srgbClr val="333333">
                          <a:alpha val="65000"/>
                        </a:srgbClr>
                      </a:outerShdw>
                    </a:effectLst>
                  </pic:spPr>
                </pic:pic>
              </a:graphicData>
            </a:graphic>
          </wp:inline>
        </w:drawing>
      </w:r>
    </w:p>
    <w:p w:rsidR="00691B57" w:rsidRDefault="00691B57" w:rsidP="00691B57">
      <w:pPr>
        <w:rPr>
          <w:sz w:val="24"/>
          <w:szCs w:val="24"/>
        </w:rPr>
      </w:pPr>
    </w:p>
    <w:p w:rsidR="00691B57" w:rsidRDefault="00691B57" w:rsidP="00691B57">
      <w:pPr>
        <w:rPr>
          <w:noProof/>
        </w:rPr>
      </w:pPr>
    </w:p>
    <w:p w:rsidR="00691B57" w:rsidRDefault="00691B57" w:rsidP="00691B57">
      <w:pPr>
        <w:rPr>
          <w:sz w:val="24"/>
          <w:szCs w:val="24"/>
        </w:rPr>
      </w:pPr>
      <w:r>
        <w:rPr>
          <w:noProof/>
        </w:rPr>
        <w:drawing>
          <wp:inline distT="0" distB="0" distL="0" distR="0" wp14:anchorId="0CD80E97" wp14:editId="5B8E0024">
            <wp:extent cx="5943600" cy="3284855"/>
            <wp:effectExtent l="152400" t="152400" r="361950" b="3536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84855"/>
                    </a:xfrm>
                    <a:prstGeom prst="rect">
                      <a:avLst/>
                    </a:prstGeom>
                    <a:ln>
                      <a:noFill/>
                    </a:ln>
                    <a:effectLst>
                      <a:outerShdw blurRad="292100" dist="139700" dir="2700000" algn="tl" rotWithShape="0">
                        <a:srgbClr val="333333">
                          <a:alpha val="65000"/>
                        </a:srgbClr>
                      </a:outerShdw>
                    </a:effectLst>
                  </pic:spPr>
                </pic:pic>
              </a:graphicData>
            </a:graphic>
          </wp:inline>
        </w:drawing>
      </w:r>
    </w:p>
    <w:p w:rsidR="00691B57" w:rsidRDefault="00691B57" w:rsidP="00691B57">
      <w:pPr>
        <w:rPr>
          <w:sz w:val="24"/>
          <w:szCs w:val="24"/>
        </w:rPr>
      </w:pPr>
    </w:p>
    <w:p w:rsidR="00F90FF2" w:rsidRDefault="00F90FF2" w:rsidP="00F90FF2">
      <w:pPr>
        <w:tabs>
          <w:tab w:val="left" w:pos="2175"/>
        </w:tabs>
        <w:spacing w:after="0"/>
        <w:rPr>
          <w:sz w:val="36"/>
          <w:szCs w:val="36"/>
        </w:rPr>
      </w:pPr>
      <w:hyperlink r:id="rId14" w:history="1">
        <w:r w:rsidRPr="00F90FF2">
          <w:rPr>
            <w:rStyle w:val="Hyperlink"/>
            <w:sz w:val="36"/>
            <w:szCs w:val="36"/>
          </w:rPr>
          <w:t>FDIC: Consumer Resource Center</w:t>
        </w:r>
      </w:hyperlink>
      <w:r>
        <w:rPr>
          <w:sz w:val="36"/>
          <w:szCs w:val="36"/>
        </w:rPr>
        <w:t>:</w:t>
      </w:r>
    </w:p>
    <w:p w:rsidR="00F90FF2" w:rsidRDefault="00F90FF2" w:rsidP="00F90FF2">
      <w:pPr>
        <w:tabs>
          <w:tab w:val="left" w:pos="2175"/>
        </w:tabs>
        <w:spacing w:after="0"/>
        <w:rPr>
          <w:sz w:val="36"/>
          <w:szCs w:val="36"/>
        </w:rPr>
      </w:pPr>
      <w:hyperlink r:id="rId15" w:history="1">
        <w:r w:rsidRPr="00526E09">
          <w:rPr>
            <w:rStyle w:val="Hyperlink"/>
            <w:sz w:val="36"/>
            <w:szCs w:val="36"/>
          </w:rPr>
          <w:t>https://www.fdic.gov/resources/consumers/index.html</w:t>
        </w:r>
      </w:hyperlink>
      <w:r>
        <w:rPr>
          <w:sz w:val="36"/>
          <w:szCs w:val="36"/>
        </w:rPr>
        <w:t xml:space="preserve"> </w:t>
      </w:r>
    </w:p>
    <w:p w:rsidR="00F90FF2" w:rsidRDefault="00691B57" w:rsidP="00691B57">
      <w:pPr>
        <w:tabs>
          <w:tab w:val="left" w:pos="2175"/>
        </w:tabs>
        <w:rPr>
          <w:sz w:val="24"/>
          <w:szCs w:val="24"/>
        </w:rPr>
      </w:pPr>
      <w:r>
        <w:rPr>
          <w:noProof/>
        </w:rPr>
        <w:drawing>
          <wp:inline distT="0" distB="0" distL="0" distR="0" wp14:anchorId="11DFD842" wp14:editId="1FA0FB86">
            <wp:extent cx="5943600" cy="3248025"/>
            <wp:effectExtent l="152400" t="152400" r="361950"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4802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9350"/>
      </w:tblGrid>
      <w:tr w:rsidR="00F90FF2" w:rsidTr="00F90FF2">
        <w:tc>
          <w:tcPr>
            <w:tcW w:w="9350" w:type="dxa"/>
          </w:tcPr>
          <w:p w:rsidR="00F90FF2" w:rsidRPr="00F90FF2" w:rsidRDefault="00F90FF2" w:rsidP="00F90FF2">
            <w:pPr>
              <w:rPr>
                <w:b/>
                <w:sz w:val="24"/>
                <w:szCs w:val="24"/>
              </w:rPr>
            </w:pPr>
            <w:r w:rsidRPr="00F90FF2">
              <w:rPr>
                <w:b/>
                <w:sz w:val="24"/>
                <w:szCs w:val="24"/>
              </w:rPr>
              <w:t>FDIC Notes:</w:t>
            </w: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r w:rsidR="00F90FF2" w:rsidTr="00F90FF2">
        <w:tc>
          <w:tcPr>
            <w:tcW w:w="9350" w:type="dxa"/>
          </w:tcPr>
          <w:p w:rsidR="00F90FF2" w:rsidRDefault="00F90FF2" w:rsidP="00F90FF2">
            <w:pPr>
              <w:rPr>
                <w:sz w:val="24"/>
                <w:szCs w:val="24"/>
              </w:rPr>
            </w:pPr>
          </w:p>
        </w:tc>
      </w:tr>
    </w:tbl>
    <w:p w:rsidR="00691B57" w:rsidRDefault="00691B57" w:rsidP="00F90FF2">
      <w:pPr>
        <w:rPr>
          <w:sz w:val="24"/>
          <w:szCs w:val="24"/>
        </w:rPr>
      </w:pPr>
    </w:p>
    <w:p w:rsidR="00BB64BF" w:rsidRDefault="00BB64BF" w:rsidP="00F90FF2">
      <w:pPr>
        <w:rPr>
          <w:sz w:val="24"/>
          <w:szCs w:val="24"/>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657225</wp:posOffset>
                </wp:positionH>
                <wp:positionV relativeFrom="paragraph">
                  <wp:posOffset>1485900</wp:posOffset>
                </wp:positionV>
                <wp:extent cx="2095500" cy="11239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095500" cy="1123950"/>
                        </a:xfrm>
                        <a:prstGeom prst="rect">
                          <a:avLst/>
                        </a:prstGeom>
                        <a:solidFill>
                          <a:schemeClr val="lt1"/>
                        </a:solidFill>
                        <a:ln w="6350">
                          <a:solidFill>
                            <a:prstClr val="black"/>
                          </a:solidFill>
                        </a:ln>
                      </wps:spPr>
                      <wps:txbx>
                        <w:txbxContent>
                          <w:p w:rsidR="00BB64BF" w:rsidRDefault="00BB6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51.75pt;margin-top:117pt;width:165pt;height:8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" fillcolor="white [3201]" strokeweight=".5pt">
                <v:textbox>
                  <w:txbxContent>
                    <w:p w:rsidR="00BB64BF" w:rsidRDefault="00BB64BF"/>
                  </w:txbxContent>
                </v:textbox>
              </v:shape>
            </w:pict>
          </mc:Fallback>
        </mc:AlternateContent>
      </w:r>
      <w:r w:rsidR="00F90FF2">
        <w:rPr>
          <w:noProof/>
        </w:rPr>
        <w:drawing>
          <wp:inline distT="0" distB="0" distL="0" distR="0" wp14:anchorId="2A012D01" wp14:editId="56960E7F">
            <wp:extent cx="5943600" cy="3304540"/>
            <wp:effectExtent l="152400" t="152400" r="361950" b="3530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04540"/>
                    </a:xfrm>
                    <a:prstGeom prst="rect">
                      <a:avLst/>
                    </a:prstGeom>
                    <a:ln>
                      <a:noFill/>
                    </a:ln>
                    <a:effectLst>
                      <a:outerShdw blurRad="292100" dist="139700" dir="2700000" algn="tl" rotWithShape="0">
                        <a:srgbClr val="333333">
                          <a:alpha val="65000"/>
                        </a:srgbClr>
                      </a:outerShdw>
                    </a:effectLst>
                  </pic:spPr>
                </pic:pic>
              </a:graphicData>
            </a:graphic>
          </wp:inline>
        </w:drawing>
      </w:r>
    </w:p>
    <w:p w:rsidR="00F90FF2" w:rsidRDefault="00BB64BF" w:rsidP="00BB64BF">
      <w:pPr>
        <w:ind w:firstLine="720"/>
        <w:rPr>
          <w:sz w:val="24"/>
          <w:szCs w:val="24"/>
        </w:rPr>
      </w:pPr>
      <w:r>
        <w:rPr>
          <w:noProof/>
        </w:rPr>
        <w:drawing>
          <wp:anchor distT="0" distB="0" distL="114300" distR="114300" simplePos="0" relativeHeight="251666432" behindDoc="0" locked="0" layoutInCell="1" allowOverlap="1">
            <wp:simplePos x="0" y="0"/>
            <wp:positionH relativeFrom="column">
              <wp:posOffset>57150</wp:posOffset>
            </wp:positionH>
            <wp:positionV relativeFrom="paragraph">
              <wp:posOffset>266700</wp:posOffset>
            </wp:positionV>
            <wp:extent cx="5943600" cy="3305810"/>
            <wp:effectExtent l="152400" t="152400" r="361950" b="3708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30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B64BF" w:rsidRDefault="00BB64BF" w:rsidP="00BB64BF">
      <w:pPr>
        <w:ind w:firstLine="720"/>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581025</wp:posOffset>
                </wp:positionH>
                <wp:positionV relativeFrom="paragraph">
                  <wp:posOffset>1116965</wp:posOffset>
                </wp:positionV>
                <wp:extent cx="1819275" cy="8191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819275" cy="819150"/>
                        </a:xfrm>
                        <a:prstGeom prst="rect">
                          <a:avLst/>
                        </a:prstGeom>
                        <a:solidFill>
                          <a:schemeClr val="lt1"/>
                        </a:solidFill>
                        <a:ln w="6350">
                          <a:solidFill>
                            <a:prstClr val="black"/>
                          </a:solidFill>
                        </a:ln>
                      </wps:spPr>
                      <wps:txbx>
                        <w:txbxContent>
                          <w:p w:rsidR="00BB64BF" w:rsidRDefault="00BB6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left:0;text-align:left;margin-left:45.75pt;margin-top:87.95pt;width:143.2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" fillcolor="white [3201]" strokeweight=".5pt">
                <v:textbox>
                  <w:txbxContent>
                    <w:p w:rsidR="00BB64BF" w:rsidRDefault="00BB64BF"/>
                  </w:txbxContent>
                </v:textbox>
              </v:shape>
            </w:pict>
          </mc:Fallback>
        </mc:AlternateContent>
      </w: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Pr="00BB64BF" w:rsidRDefault="00BB64BF" w:rsidP="00BB64BF">
      <w:pPr>
        <w:rPr>
          <w:sz w:val="24"/>
          <w:szCs w:val="24"/>
        </w:rPr>
      </w:pPr>
    </w:p>
    <w:p w:rsidR="00BB64BF" w:rsidRDefault="00BB64BF" w:rsidP="00BB64BF">
      <w:pPr>
        <w:ind w:firstLine="720"/>
        <w:rPr>
          <w:sz w:val="24"/>
          <w:szCs w:val="24"/>
        </w:rPr>
      </w:pPr>
    </w:p>
    <w:p w:rsidR="00BB64BF" w:rsidRDefault="00BB64BF" w:rsidP="00BB64BF">
      <w:pPr>
        <w:ind w:firstLine="720"/>
        <w:rPr>
          <w:sz w:val="24"/>
          <w:szCs w:val="24"/>
        </w:rPr>
      </w:pPr>
    </w:p>
    <w:p w:rsidR="00BB64BF" w:rsidRDefault="00BB64BF" w:rsidP="00BB64BF">
      <w:pPr>
        <w:ind w:firstLine="720"/>
        <w:rPr>
          <w:sz w:val="24"/>
          <w:szCs w:val="24"/>
        </w:rPr>
      </w:pPr>
    </w:p>
    <w:p w:rsidR="00BB64BF" w:rsidRDefault="00BB64BF" w:rsidP="00BB64BF">
      <w:pPr>
        <w:ind w:firstLine="720"/>
        <w:rPr>
          <w:sz w:val="24"/>
          <w:szCs w:val="24"/>
        </w:rPr>
      </w:pPr>
    </w:p>
    <w:p w:rsidR="00BB64BF" w:rsidRPr="00BB64BF" w:rsidRDefault="00BB64BF" w:rsidP="00BB64BF">
      <w:pPr>
        <w:ind w:firstLine="720"/>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-209550</wp:posOffset>
                </wp:positionH>
                <wp:positionV relativeFrom="paragraph">
                  <wp:posOffset>1809750</wp:posOffset>
                </wp:positionV>
                <wp:extent cx="6305550" cy="60769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305550" cy="6076950"/>
                        </a:xfrm>
                        <a:prstGeom prst="rect">
                          <a:avLst/>
                        </a:prstGeom>
                        <a:solidFill>
                          <a:schemeClr val="lt1"/>
                        </a:solidFill>
                        <a:ln w="6350">
                          <a:solidFill>
                            <a:prstClr val="black"/>
                          </a:solidFill>
                          <a:prstDash val="lgDash"/>
                        </a:ln>
                      </wps:spPr>
                      <wps:txbx>
                        <w:txbxContent>
                          <w:p w:rsidR="00000000" w:rsidRPr="00BB64BF" w:rsidRDefault="0088779A" w:rsidP="00BB64BF">
                            <w:pPr>
                              <w:pStyle w:val="ListParagraph"/>
                              <w:numPr>
                                <w:ilvl w:val="0"/>
                                <w:numId w:val="3"/>
                              </w:numPr>
                              <w:rPr>
                                <w:sz w:val="28"/>
                                <w:szCs w:val="28"/>
                              </w:rPr>
                            </w:pPr>
                            <w:r w:rsidRPr="00BB64BF">
                              <w:rPr>
                                <w:sz w:val="28"/>
                                <w:szCs w:val="28"/>
                              </w:rPr>
                              <w:t xml:space="preserve">Create a </w:t>
                            </w:r>
                            <w:r w:rsidRPr="00BB64BF">
                              <w:rPr>
                                <w:b/>
                                <w:bCs/>
                                <w:sz w:val="28"/>
                                <w:szCs w:val="28"/>
                              </w:rPr>
                              <w:t xml:space="preserve">BUDGET </w:t>
                            </w:r>
                            <w:r w:rsidRPr="00BB64BF">
                              <w:rPr>
                                <w:sz w:val="28"/>
                                <w:szCs w:val="28"/>
                              </w:rPr>
                              <w:t>and stick to it!  Don’t sp</w:t>
                            </w:r>
                            <w:r w:rsidRPr="00BB64BF">
                              <w:rPr>
                                <w:sz w:val="28"/>
                                <w:szCs w:val="28"/>
                              </w:rPr>
                              <w:t>end what you don’t make.</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Pay your bills </w:t>
                            </w:r>
                            <w:r w:rsidRPr="00BB64BF">
                              <w:rPr>
                                <w:b/>
                                <w:bCs/>
                                <w:sz w:val="28"/>
                                <w:szCs w:val="28"/>
                              </w:rPr>
                              <w:t>ON TIME</w:t>
                            </w:r>
                            <w:r w:rsidRPr="00BB64BF">
                              <w:rPr>
                                <w:sz w:val="28"/>
                                <w:szCs w:val="28"/>
                              </w:rPr>
                              <w:t>.</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Know what your </w:t>
                            </w:r>
                            <w:r w:rsidRPr="00BB64BF">
                              <w:rPr>
                                <w:b/>
                                <w:bCs/>
                                <w:sz w:val="28"/>
                                <w:szCs w:val="28"/>
                              </w:rPr>
                              <w:t xml:space="preserve">BANK </w:t>
                            </w:r>
                            <w:r w:rsidRPr="00BB64BF">
                              <w:rPr>
                                <w:sz w:val="28"/>
                                <w:szCs w:val="28"/>
                              </w:rPr>
                              <w:t>has to offer (online services, credit, savi</w:t>
                            </w:r>
                            <w:r w:rsidRPr="00BB64BF">
                              <w:rPr>
                                <w:sz w:val="28"/>
                                <w:szCs w:val="28"/>
                              </w:rPr>
                              <w:t xml:space="preserve">ngs options, </w:t>
                            </w:r>
                            <w:proofErr w:type="spellStart"/>
                            <w:r w:rsidRPr="00BB64BF">
                              <w:rPr>
                                <w:sz w:val="28"/>
                                <w:szCs w:val="28"/>
                              </w:rPr>
                              <w:t>etc</w:t>
                            </w:r>
                            <w:proofErr w:type="spellEnd"/>
                            <w:r w:rsidRPr="00BB64BF">
                              <w:rPr>
                                <w:sz w:val="28"/>
                                <w:szCs w:val="28"/>
                              </w:rPr>
                              <w:t>)</w:t>
                            </w:r>
                            <w:r w:rsidR="00BB64BF">
                              <w:rPr>
                                <w:sz w:val="28"/>
                                <w:szCs w:val="28"/>
                              </w:rPr>
                              <w:br/>
                            </w:r>
                          </w:p>
                          <w:p w:rsidR="00000000" w:rsidRPr="00BB64BF" w:rsidRDefault="0088779A" w:rsidP="00BB64BF">
                            <w:pPr>
                              <w:pStyle w:val="ListParagraph"/>
                              <w:numPr>
                                <w:ilvl w:val="0"/>
                                <w:numId w:val="3"/>
                              </w:numPr>
                              <w:rPr>
                                <w:sz w:val="28"/>
                                <w:szCs w:val="28"/>
                              </w:rPr>
                            </w:pPr>
                            <w:r w:rsidRPr="00BB64BF">
                              <w:rPr>
                                <w:b/>
                                <w:bCs/>
                                <w:sz w:val="28"/>
                                <w:szCs w:val="28"/>
                              </w:rPr>
                              <w:t xml:space="preserve">SAVE NOW!  </w:t>
                            </w:r>
                            <w:r w:rsidRPr="00BB64BF">
                              <w:rPr>
                                <w:sz w:val="28"/>
                                <w:szCs w:val="28"/>
                              </w:rPr>
                              <w:t>Always pay yourself first and work toward having a rainy day fund.</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Don’t be afraid to </w:t>
                            </w:r>
                            <w:r w:rsidRPr="00BB64BF">
                              <w:rPr>
                                <w:b/>
                                <w:bCs/>
                                <w:sz w:val="28"/>
                                <w:szCs w:val="28"/>
                              </w:rPr>
                              <w:t>ASK.</w:t>
                            </w:r>
                            <w:r w:rsidRPr="00BB64BF">
                              <w:rPr>
                                <w:sz w:val="28"/>
                                <w:szCs w:val="28"/>
                              </w:rPr>
                              <w:t xml:space="preserve">  Ask your parents/banker about any financial questions yo</w:t>
                            </w:r>
                            <w:r w:rsidRPr="00BB64BF">
                              <w:rPr>
                                <w:sz w:val="28"/>
                                <w:szCs w:val="28"/>
                              </w:rPr>
                              <w:t>u have.</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Don’t </w:t>
                            </w:r>
                            <w:r w:rsidRPr="00BB64BF">
                              <w:rPr>
                                <w:b/>
                                <w:bCs/>
                                <w:sz w:val="28"/>
                                <w:szCs w:val="28"/>
                              </w:rPr>
                              <w:t>TRUST</w:t>
                            </w:r>
                            <w:r w:rsidRPr="00BB64BF">
                              <w:rPr>
                                <w:sz w:val="28"/>
                                <w:szCs w:val="28"/>
                              </w:rPr>
                              <w:t xml:space="preserve"> just anyone with your money.</w:t>
                            </w:r>
                            <w:r w:rsidR="00300179">
                              <w:rPr>
                                <w:sz w:val="28"/>
                                <w:szCs w:val="28"/>
                              </w:rPr>
                              <w:t xml:space="preserve"> (Be aware of cash transfer apps like </w:t>
                            </w:r>
                            <w:proofErr w:type="spellStart"/>
                            <w:r w:rsidR="00300179">
                              <w:rPr>
                                <w:sz w:val="28"/>
                                <w:szCs w:val="28"/>
                              </w:rPr>
                              <w:t>Venmo</w:t>
                            </w:r>
                            <w:proofErr w:type="spellEnd"/>
                            <w:r w:rsidR="00300179">
                              <w:rPr>
                                <w:sz w:val="28"/>
                                <w:szCs w:val="28"/>
                              </w:rPr>
                              <w:t>/Cash App—know who you are sending money to!)</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Use </w:t>
                            </w:r>
                            <w:r w:rsidRPr="00BB64BF">
                              <w:rPr>
                                <w:b/>
                                <w:bCs/>
                                <w:sz w:val="28"/>
                                <w:szCs w:val="28"/>
                              </w:rPr>
                              <w:t>CREDIT</w:t>
                            </w:r>
                            <w:r w:rsidRPr="00BB64BF">
                              <w:rPr>
                                <w:sz w:val="28"/>
                                <w:szCs w:val="28"/>
                              </w:rPr>
                              <w:t xml:space="preserve"> wisely.  If you can eat it or wear it, you shouldn’t use credit to purchase it.  Begin building your credit history now and do it res</w:t>
                            </w:r>
                            <w:r w:rsidRPr="00BB64BF">
                              <w:rPr>
                                <w:sz w:val="28"/>
                                <w:szCs w:val="28"/>
                              </w:rPr>
                              <w:t>ponsibly.</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Begin a </w:t>
                            </w:r>
                            <w:r w:rsidRPr="00BB64BF">
                              <w:rPr>
                                <w:b/>
                                <w:bCs/>
                                <w:sz w:val="28"/>
                                <w:szCs w:val="28"/>
                              </w:rPr>
                              <w:t>RETIREMENT</w:t>
                            </w:r>
                            <w:r w:rsidRPr="00BB64BF">
                              <w:rPr>
                                <w:sz w:val="28"/>
                                <w:szCs w:val="28"/>
                              </w:rPr>
                              <w:t xml:space="preserve"> plan as soon as possible—th</w:t>
                            </w:r>
                            <w:r w:rsidRPr="00BB64BF">
                              <w:rPr>
                                <w:sz w:val="28"/>
                                <w:szCs w:val="28"/>
                              </w:rPr>
                              <w:t>ere is no such thing as too early to save for your retirement.</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Beware of </w:t>
                            </w:r>
                            <w:r w:rsidRPr="00BB64BF">
                              <w:rPr>
                                <w:b/>
                                <w:bCs/>
                                <w:sz w:val="28"/>
                                <w:szCs w:val="28"/>
                              </w:rPr>
                              <w:t>SOCIAL MEDIA</w:t>
                            </w:r>
                            <w:r w:rsidRPr="00BB64BF">
                              <w:rPr>
                                <w:sz w:val="28"/>
                                <w:szCs w:val="28"/>
                              </w:rPr>
                              <w:t>!  What you post never goes away.  Employers might search for your social profiles and hackers might try to steal your identity using information you share online.</w:t>
                            </w:r>
                          </w:p>
                          <w:p w:rsidR="00BB64BF" w:rsidRPr="00BB64BF" w:rsidRDefault="00BB64BF" w:rsidP="00BB64B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16.5pt;margin-top:142.5pt;width:496.5pt;height:4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" fillcolor="white [3201]" strokeweight=".5pt">
                <v:stroke dashstyle="longDash"/>
                <v:textbox>
                  <w:txbxContent>
                    <w:p w:rsidR="00000000" w:rsidRPr="00BB64BF" w:rsidRDefault="0088779A" w:rsidP="00BB64BF">
                      <w:pPr>
                        <w:pStyle w:val="ListParagraph"/>
                        <w:numPr>
                          <w:ilvl w:val="0"/>
                          <w:numId w:val="3"/>
                        </w:numPr>
                        <w:rPr>
                          <w:sz w:val="28"/>
                          <w:szCs w:val="28"/>
                        </w:rPr>
                      </w:pPr>
                      <w:r w:rsidRPr="00BB64BF">
                        <w:rPr>
                          <w:sz w:val="28"/>
                          <w:szCs w:val="28"/>
                        </w:rPr>
                        <w:t xml:space="preserve">Create a </w:t>
                      </w:r>
                      <w:r w:rsidRPr="00BB64BF">
                        <w:rPr>
                          <w:b/>
                          <w:bCs/>
                          <w:sz w:val="28"/>
                          <w:szCs w:val="28"/>
                        </w:rPr>
                        <w:t xml:space="preserve">BUDGET </w:t>
                      </w:r>
                      <w:r w:rsidRPr="00BB64BF">
                        <w:rPr>
                          <w:sz w:val="28"/>
                          <w:szCs w:val="28"/>
                        </w:rPr>
                        <w:t>and stick to it!  Don’t sp</w:t>
                      </w:r>
                      <w:r w:rsidRPr="00BB64BF">
                        <w:rPr>
                          <w:sz w:val="28"/>
                          <w:szCs w:val="28"/>
                        </w:rPr>
                        <w:t>end what you don’t make.</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Pay your bills </w:t>
                      </w:r>
                      <w:r w:rsidRPr="00BB64BF">
                        <w:rPr>
                          <w:b/>
                          <w:bCs/>
                          <w:sz w:val="28"/>
                          <w:szCs w:val="28"/>
                        </w:rPr>
                        <w:t>ON TIME</w:t>
                      </w:r>
                      <w:r w:rsidRPr="00BB64BF">
                        <w:rPr>
                          <w:sz w:val="28"/>
                          <w:szCs w:val="28"/>
                        </w:rPr>
                        <w:t>.</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Know what your </w:t>
                      </w:r>
                      <w:r w:rsidRPr="00BB64BF">
                        <w:rPr>
                          <w:b/>
                          <w:bCs/>
                          <w:sz w:val="28"/>
                          <w:szCs w:val="28"/>
                        </w:rPr>
                        <w:t xml:space="preserve">BANK </w:t>
                      </w:r>
                      <w:r w:rsidRPr="00BB64BF">
                        <w:rPr>
                          <w:sz w:val="28"/>
                          <w:szCs w:val="28"/>
                        </w:rPr>
                        <w:t>has to offer (online services, credit, savi</w:t>
                      </w:r>
                      <w:r w:rsidRPr="00BB64BF">
                        <w:rPr>
                          <w:sz w:val="28"/>
                          <w:szCs w:val="28"/>
                        </w:rPr>
                        <w:t xml:space="preserve">ngs options, </w:t>
                      </w:r>
                      <w:proofErr w:type="spellStart"/>
                      <w:r w:rsidRPr="00BB64BF">
                        <w:rPr>
                          <w:sz w:val="28"/>
                          <w:szCs w:val="28"/>
                        </w:rPr>
                        <w:t>etc</w:t>
                      </w:r>
                      <w:proofErr w:type="spellEnd"/>
                      <w:r w:rsidRPr="00BB64BF">
                        <w:rPr>
                          <w:sz w:val="28"/>
                          <w:szCs w:val="28"/>
                        </w:rPr>
                        <w:t>)</w:t>
                      </w:r>
                      <w:r w:rsidR="00BB64BF">
                        <w:rPr>
                          <w:sz w:val="28"/>
                          <w:szCs w:val="28"/>
                        </w:rPr>
                        <w:br/>
                      </w:r>
                    </w:p>
                    <w:p w:rsidR="00000000" w:rsidRPr="00BB64BF" w:rsidRDefault="0088779A" w:rsidP="00BB64BF">
                      <w:pPr>
                        <w:pStyle w:val="ListParagraph"/>
                        <w:numPr>
                          <w:ilvl w:val="0"/>
                          <w:numId w:val="3"/>
                        </w:numPr>
                        <w:rPr>
                          <w:sz w:val="28"/>
                          <w:szCs w:val="28"/>
                        </w:rPr>
                      </w:pPr>
                      <w:r w:rsidRPr="00BB64BF">
                        <w:rPr>
                          <w:b/>
                          <w:bCs/>
                          <w:sz w:val="28"/>
                          <w:szCs w:val="28"/>
                        </w:rPr>
                        <w:t xml:space="preserve">SAVE NOW!  </w:t>
                      </w:r>
                      <w:r w:rsidRPr="00BB64BF">
                        <w:rPr>
                          <w:sz w:val="28"/>
                          <w:szCs w:val="28"/>
                        </w:rPr>
                        <w:t>Always pay yourself first and work toward having a rainy day fund.</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Don’t be afraid to </w:t>
                      </w:r>
                      <w:r w:rsidRPr="00BB64BF">
                        <w:rPr>
                          <w:b/>
                          <w:bCs/>
                          <w:sz w:val="28"/>
                          <w:szCs w:val="28"/>
                        </w:rPr>
                        <w:t>ASK.</w:t>
                      </w:r>
                      <w:r w:rsidRPr="00BB64BF">
                        <w:rPr>
                          <w:sz w:val="28"/>
                          <w:szCs w:val="28"/>
                        </w:rPr>
                        <w:t xml:space="preserve">  Ask your parents/banker about any financial questions yo</w:t>
                      </w:r>
                      <w:r w:rsidRPr="00BB64BF">
                        <w:rPr>
                          <w:sz w:val="28"/>
                          <w:szCs w:val="28"/>
                        </w:rPr>
                        <w:t>u have.</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Don’t </w:t>
                      </w:r>
                      <w:r w:rsidRPr="00BB64BF">
                        <w:rPr>
                          <w:b/>
                          <w:bCs/>
                          <w:sz w:val="28"/>
                          <w:szCs w:val="28"/>
                        </w:rPr>
                        <w:t>TRUST</w:t>
                      </w:r>
                      <w:r w:rsidRPr="00BB64BF">
                        <w:rPr>
                          <w:sz w:val="28"/>
                          <w:szCs w:val="28"/>
                        </w:rPr>
                        <w:t xml:space="preserve"> just anyone with your money.</w:t>
                      </w:r>
                      <w:r w:rsidR="00300179">
                        <w:rPr>
                          <w:sz w:val="28"/>
                          <w:szCs w:val="28"/>
                        </w:rPr>
                        <w:t xml:space="preserve"> (Be aware of cash transfer apps like </w:t>
                      </w:r>
                      <w:proofErr w:type="spellStart"/>
                      <w:r w:rsidR="00300179">
                        <w:rPr>
                          <w:sz w:val="28"/>
                          <w:szCs w:val="28"/>
                        </w:rPr>
                        <w:t>Venmo</w:t>
                      </w:r>
                      <w:proofErr w:type="spellEnd"/>
                      <w:r w:rsidR="00300179">
                        <w:rPr>
                          <w:sz w:val="28"/>
                          <w:szCs w:val="28"/>
                        </w:rPr>
                        <w:t>/Cash App—know who you are sending money to!)</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Use </w:t>
                      </w:r>
                      <w:r w:rsidRPr="00BB64BF">
                        <w:rPr>
                          <w:b/>
                          <w:bCs/>
                          <w:sz w:val="28"/>
                          <w:szCs w:val="28"/>
                        </w:rPr>
                        <w:t>CREDIT</w:t>
                      </w:r>
                      <w:r w:rsidRPr="00BB64BF">
                        <w:rPr>
                          <w:sz w:val="28"/>
                          <w:szCs w:val="28"/>
                        </w:rPr>
                        <w:t xml:space="preserve"> wisely.  If you can eat it or wear it, you shouldn’t use credit to purchase it.  Begin building your credit history now and do it res</w:t>
                      </w:r>
                      <w:r w:rsidRPr="00BB64BF">
                        <w:rPr>
                          <w:sz w:val="28"/>
                          <w:szCs w:val="28"/>
                        </w:rPr>
                        <w:t>ponsibly.</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Begin a </w:t>
                      </w:r>
                      <w:r w:rsidRPr="00BB64BF">
                        <w:rPr>
                          <w:b/>
                          <w:bCs/>
                          <w:sz w:val="28"/>
                          <w:szCs w:val="28"/>
                        </w:rPr>
                        <w:t>RETIREMENT</w:t>
                      </w:r>
                      <w:r w:rsidRPr="00BB64BF">
                        <w:rPr>
                          <w:sz w:val="28"/>
                          <w:szCs w:val="28"/>
                        </w:rPr>
                        <w:t xml:space="preserve"> plan as soon as possible—th</w:t>
                      </w:r>
                      <w:r w:rsidRPr="00BB64BF">
                        <w:rPr>
                          <w:sz w:val="28"/>
                          <w:szCs w:val="28"/>
                        </w:rPr>
                        <w:t>ere is no such thing as too early to save for your retirement.</w:t>
                      </w:r>
                      <w:r w:rsidR="00BB64BF">
                        <w:rPr>
                          <w:sz w:val="28"/>
                          <w:szCs w:val="28"/>
                        </w:rPr>
                        <w:br/>
                      </w:r>
                    </w:p>
                    <w:p w:rsidR="00000000" w:rsidRPr="00BB64BF" w:rsidRDefault="0088779A" w:rsidP="00BB64BF">
                      <w:pPr>
                        <w:pStyle w:val="ListParagraph"/>
                        <w:numPr>
                          <w:ilvl w:val="0"/>
                          <w:numId w:val="3"/>
                        </w:numPr>
                        <w:rPr>
                          <w:sz w:val="28"/>
                          <w:szCs w:val="28"/>
                        </w:rPr>
                      </w:pPr>
                      <w:r w:rsidRPr="00BB64BF">
                        <w:rPr>
                          <w:sz w:val="28"/>
                          <w:szCs w:val="28"/>
                        </w:rPr>
                        <w:t xml:space="preserve">Beware of </w:t>
                      </w:r>
                      <w:r w:rsidRPr="00BB64BF">
                        <w:rPr>
                          <w:b/>
                          <w:bCs/>
                          <w:sz w:val="28"/>
                          <w:szCs w:val="28"/>
                        </w:rPr>
                        <w:t>SOCIAL MEDIA</w:t>
                      </w:r>
                      <w:r w:rsidRPr="00BB64BF">
                        <w:rPr>
                          <w:sz w:val="28"/>
                          <w:szCs w:val="28"/>
                        </w:rPr>
                        <w:t>!  What you post never goes away.  Employers might search for your social profiles and hackers might try to steal your identity using information you share online.</w:t>
                      </w:r>
                    </w:p>
                    <w:p w:rsidR="00BB64BF" w:rsidRPr="00BB64BF" w:rsidRDefault="00BB64BF" w:rsidP="00BB64BF">
                      <w:pPr>
                        <w:rPr>
                          <w:sz w:val="28"/>
                          <w:szCs w:val="28"/>
                        </w:rPr>
                      </w:pP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-219075</wp:posOffset>
                </wp:positionV>
                <wp:extent cx="4457700" cy="14097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4457700" cy="1409700"/>
                        </a:xfrm>
                        <a:prstGeom prst="rect">
                          <a:avLst/>
                        </a:prstGeom>
                        <a:solidFill>
                          <a:schemeClr val="accent6">
                            <a:lumMod val="75000"/>
                          </a:schemeClr>
                        </a:solidFill>
                        <a:ln w="6350">
                          <a:solidFill>
                            <a:prstClr val="black"/>
                          </a:solidFill>
                        </a:ln>
                      </wps:spPr>
                      <wps:txbx>
                        <w:txbxContent>
                          <w:p w:rsidR="00BB64BF" w:rsidRPr="00BB64BF" w:rsidRDefault="00BB64BF" w:rsidP="00BB64BF">
                            <w:pPr>
                              <w:jc w:val="center"/>
                              <w:rPr>
                                <w:rFonts w:ascii="Rockwell" w:hAnsi="Rockwell"/>
                                <w:color w:val="FFFFFF" w:themeColor="background1"/>
                                <w:sz w:val="72"/>
                                <w:szCs w:val="72"/>
                              </w:rPr>
                            </w:pPr>
                            <w:r w:rsidRPr="00BB64BF">
                              <w:rPr>
                                <w:rFonts w:ascii="Rockwell" w:hAnsi="Rockwell"/>
                                <w:color w:val="FFFFFF" w:themeColor="background1"/>
                                <w:sz w:val="72"/>
                                <w:szCs w:val="72"/>
                              </w:rPr>
                              <w:t>Financial Tips for College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5" type="#_x0000_t202" style="position:absolute;left:0;text-align:left;margin-left:-18pt;margin-top:-17.25pt;width:351pt;height:1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" fillcolor="#538135 [2409]" strokeweight=".5pt">
                <v:textbox>
                  <w:txbxContent>
                    <w:p w:rsidR="00BB64BF" w:rsidRPr="00BB64BF" w:rsidRDefault="00BB64BF" w:rsidP="00BB64BF">
                      <w:pPr>
                        <w:jc w:val="center"/>
                        <w:rPr>
                          <w:rFonts w:ascii="Rockwell" w:hAnsi="Rockwell"/>
                          <w:color w:val="FFFFFF" w:themeColor="background1"/>
                          <w:sz w:val="72"/>
                          <w:szCs w:val="72"/>
                        </w:rPr>
                      </w:pPr>
                      <w:r w:rsidRPr="00BB64BF">
                        <w:rPr>
                          <w:rFonts w:ascii="Rockwell" w:hAnsi="Rockwell"/>
                          <w:color w:val="FFFFFF" w:themeColor="background1"/>
                          <w:sz w:val="72"/>
                          <w:szCs w:val="72"/>
                        </w:rPr>
                        <w:t>Financial Tips for College Students</w:t>
                      </w:r>
                    </w:p>
                  </w:txbxContent>
                </v:textbox>
              </v:shape>
            </w:pict>
          </mc:Fallback>
        </mc:AlternateContent>
      </w:r>
      <w:r w:rsidRPr="00BB64BF">
        <w:rPr>
          <w:sz w:val="24"/>
          <w:szCs w:val="24"/>
        </w:rPr>
        <w:drawing>
          <wp:anchor distT="0" distB="0" distL="114300" distR="114300" simplePos="0" relativeHeight="251668480" behindDoc="0" locked="0" layoutInCell="1" allowOverlap="1">
            <wp:simplePos x="0" y="0"/>
            <wp:positionH relativeFrom="column">
              <wp:posOffset>4324350</wp:posOffset>
            </wp:positionH>
            <wp:positionV relativeFrom="paragraph">
              <wp:posOffset>-352425</wp:posOffset>
            </wp:positionV>
            <wp:extent cx="2123488" cy="213360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23488" cy="2133600"/>
                    </a:xfrm>
                    <a:prstGeom prst="rect">
                      <a:avLst/>
                    </a:prstGeom>
                  </pic:spPr>
                </pic:pic>
              </a:graphicData>
            </a:graphic>
            <wp14:sizeRelH relativeFrom="page">
              <wp14:pctWidth>0</wp14:pctWidth>
            </wp14:sizeRelH>
            <wp14:sizeRelV relativeFrom="page">
              <wp14:pctHeight>0</wp14:pctHeight>
            </wp14:sizeRelV>
          </wp:anchor>
        </w:drawing>
      </w:r>
    </w:p>
    <w:sectPr w:rsidR="00BB64BF" w:rsidRPr="00BB64BF" w:rsidSect="0088779A">
      <w:footerReference w:type="default" r:id="rId20"/>
      <w:pgSz w:w="12240" w:h="15840" w:code="1"/>
      <w:pgMar w:top="1440" w:right="1440" w:bottom="576"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179" w:rsidRDefault="00300179" w:rsidP="00300179">
      <w:pPr>
        <w:spacing w:after="0" w:line="240" w:lineRule="auto"/>
      </w:pPr>
      <w:r>
        <w:separator/>
      </w:r>
    </w:p>
  </w:endnote>
  <w:endnote w:type="continuationSeparator" w:id="0">
    <w:p w:rsidR="00300179" w:rsidRDefault="00300179" w:rsidP="0030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535083"/>
      <w:docPartObj>
        <w:docPartGallery w:val="Page Numbers (Bottom of Page)"/>
        <w:docPartUnique/>
      </w:docPartObj>
    </w:sdtPr>
    <w:sdtEndPr>
      <w:rPr>
        <w:noProof/>
      </w:rPr>
    </w:sdtEndPr>
    <w:sdtContent>
      <w:p w:rsidR="006E6433" w:rsidRDefault="006E6433">
        <w:pPr>
          <w:pStyle w:val="Footer"/>
          <w:jc w:val="right"/>
        </w:pPr>
        <w:r>
          <w:fldChar w:fldCharType="begin"/>
        </w:r>
        <w:r>
          <w:instrText xml:space="preserve"> PAGE   \* MERGEFORMAT </w:instrText>
        </w:r>
        <w:r>
          <w:fldChar w:fldCharType="separate"/>
        </w:r>
        <w:r w:rsidR="0088779A">
          <w:rPr>
            <w:noProof/>
          </w:rPr>
          <w:t>7</w:t>
        </w:r>
        <w:r>
          <w:rPr>
            <w:noProof/>
          </w:rPr>
          <w:fldChar w:fldCharType="end"/>
        </w:r>
      </w:p>
    </w:sdtContent>
  </w:sdt>
  <w:p w:rsidR="006E6433" w:rsidRDefault="006E6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179" w:rsidRDefault="00300179" w:rsidP="00300179">
      <w:pPr>
        <w:spacing w:after="0" w:line="240" w:lineRule="auto"/>
      </w:pPr>
      <w:r>
        <w:separator/>
      </w:r>
    </w:p>
  </w:footnote>
  <w:footnote w:type="continuationSeparator" w:id="0">
    <w:p w:rsidR="00300179" w:rsidRDefault="00300179" w:rsidP="00300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77593"/>
    <w:multiLevelType w:val="hybridMultilevel"/>
    <w:tmpl w:val="9D148C98"/>
    <w:lvl w:ilvl="0" w:tplc="393C3A88">
      <w:start w:val="1"/>
      <w:numFmt w:val="decimal"/>
      <w:lvlText w:val="%1."/>
      <w:lvlJc w:val="left"/>
      <w:pPr>
        <w:tabs>
          <w:tab w:val="num" w:pos="720"/>
        </w:tabs>
        <w:ind w:left="720" w:hanging="360"/>
      </w:pPr>
    </w:lvl>
    <w:lvl w:ilvl="1" w:tplc="C4E4D3F8" w:tentative="1">
      <w:start w:val="1"/>
      <w:numFmt w:val="decimal"/>
      <w:lvlText w:val="%2."/>
      <w:lvlJc w:val="left"/>
      <w:pPr>
        <w:tabs>
          <w:tab w:val="num" w:pos="1440"/>
        </w:tabs>
        <w:ind w:left="1440" w:hanging="360"/>
      </w:pPr>
    </w:lvl>
    <w:lvl w:ilvl="2" w:tplc="508C6026" w:tentative="1">
      <w:start w:val="1"/>
      <w:numFmt w:val="decimal"/>
      <w:lvlText w:val="%3."/>
      <w:lvlJc w:val="left"/>
      <w:pPr>
        <w:tabs>
          <w:tab w:val="num" w:pos="2160"/>
        </w:tabs>
        <w:ind w:left="2160" w:hanging="360"/>
      </w:pPr>
    </w:lvl>
    <w:lvl w:ilvl="3" w:tplc="FB0227F6" w:tentative="1">
      <w:start w:val="1"/>
      <w:numFmt w:val="decimal"/>
      <w:lvlText w:val="%4."/>
      <w:lvlJc w:val="left"/>
      <w:pPr>
        <w:tabs>
          <w:tab w:val="num" w:pos="2880"/>
        </w:tabs>
        <w:ind w:left="2880" w:hanging="360"/>
      </w:pPr>
    </w:lvl>
    <w:lvl w:ilvl="4" w:tplc="92788472" w:tentative="1">
      <w:start w:val="1"/>
      <w:numFmt w:val="decimal"/>
      <w:lvlText w:val="%5."/>
      <w:lvlJc w:val="left"/>
      <w:pPr>
        <w:tabs>
          <w:tab w:val="num" w:pos="3600"/>
        </w:tabs>
        <w:ind w:left="3600" w:hanging="360"/>
      </w:pPr>
    </w:lvl>
    <w:lvl w:ilvl="5" w:tplc="6B983E5A" w:tentative="1">
      <w:start w:val="1"/>
      <w:numFmt w:val="decimal"/>
      <w:lvlText w:val="%6."/>
      <w:lvlJc w:val="left"/>
      <w:pPr>
        <w:tabs>
          <w:tab w:val="num" w:pos="4320"/>
        </w:tabs>
        <w:ind w:left="4320" w:hanging="360"/>
      </w:pPr>
    </w:lvl>
    <w:lvl w:ilvl="6" w:tplc="66368FA6" w:tentative="1">
      <w:start w:val="1"/>
      <w:numFmt w:val="decimal"/>
      <w:lvlText w:val="%7."/>
      <w:lvlJc w:val="left"/>
      <w:pPr>
        <w:tabs>
          <w:tab w:val="num" w:pos="5040"/>
        </w:tabs>
        <w:ind w:left="5040" w:hanging="360"/>
      </w:pPr>
    </w:lvl>
    <w:lvl w:ilvl="7" w:tplc="681083F2" w:tentative="1">
      <w:start w:val="1"/>
      <w:numFmt w:val="decimal"/>
      <w:lvlText w:val="%8."/>
      <w:lvlJc w:val="left"/>
      <w:pPr>
        <w:tabs>
          <w:tab w:val="num" w:pos="5760"/>
        </w:tabs>
        <w:ind w:left="5760" w:hanging="360"/>
      </w:pPr>
    </w:lvl>
    <w:lvl w:ilvl="8" w:tplc="82C8A9CC" w:tentative="1">
      <w:start w:val="1"/>
      <w:numFmt w:val="decimal"/>
      <w:lvlText w:val="%9."/>
      <w:lvlJc w:val="left"/>
      <w:pPr>
        <w:tabs>
          <w:tab w:val="num" w:pos="6480"/>
        </w:tabs>
        <w:ind w:left="6480" w:hanging="360"/>
      </w:pPr>
    </w:lvl>
  </w:abstractNum>
  <w:abstractNum w:abstractNumId="1" w15:restartNumberingAfterBreak="0">
    <w:nsid w:val="4D3F3DEE"/>
    <w:multiLevelType w:val="hybridMultilevel"/>
    <w:tmpl w:val="7F7AD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804BE"/>
    <w:multiLevelType w:val="hybridMultilevel"/>
    <w:tmpl w:val="867A5FDA"/>
    <w:lvl w:ilvl="0" w:tplc="C5A61FE6">
      <w:start w:val="1"/>
      <w:numFmt w:val="upperLetter"/>
      <w:lvlText w:val="%1."/>
      <w:lvlJc w:val="left"/>
      <w:pPr>
        <w:tabs>
          <w:tab w:val="num" w:pos="720"/>
        </w:tabs>
        <w:ind w:left="720" w:hanging="360"/>
      </w:pPr>
      <w:rPr>
        <w:color w:val="auto"/>
      </w:rPr>
    </w:lvl>
    <w:lvl w:ilvl="1" w:tplc="E19EF852" w:tentative="1">
      <w:start w:val="1"/>
      <w:numFmt w:val="upperLetter"/>
      <w:lvlText w:val="%2."/>
      <w:lvlJc w:val="left"/>
      <w:pPr>
        <w:tabs>
          <w:tab w:val="num" w:pos="1440"/>
        </w:tabs>
        <w:ind w:left="1440" w:hanging="360"/>
      </w:pPr>
    </w:lvl>
    <w:lvl w:ilvl="2" w:tplc="1F88F912" w:tentative="1">
      <w:start w:val="1"/>
      <w:numFmt w:val="upperLetter"/>
      <w:lvlText w:val="%3."/>
      <w:lvlJc w:val="left"/>
      <w:pPr>
        <w:tabs>
          <w:tab w:val="num" w:pos="2160"/>
        </w:tabs>
        <w:ind w:left="2160" w:hanging="360"/>
      </w:pPr>
    </w:lvl>
    <w:lvl w:ilvl="3" w:tplc="CC7A22A8" w:tentative="1">
      <w:start w:val="1"/>
      <w:numFmt w:val="upperLetter"/>
      <w:lvlText w:val="%4."/>
      <w:lvlJc w:val="left"/>
      <w:pPr>
        <w:tabs>
          <w:tab w:val="num" w:pos="2880"/>
        </w:tabs>
        <w:ind w:left="2880" w:hanging="360"/>
      </w:pPr>
    </w:lvl>
    <w:lvl w:ilvl="4" w:tplc="CE9811BE" w:tentative="1">
      <w:start w:val="1"/>
      <w:numFmt w:val="upperLetter"/>
      <w:lvlText w:val="%5."/>
      <w:lvlJc w:val="left"/>
      <w:pPr>
        <w:tabs>
          <w:tab w:val="num" w:pos="3600"/>
        </w:tabs>
        <w:ind w:left="3600" w:hanging="360"/>
      </w:pPr>
    </w:lvl>
    <w:lvl w:ilvl="5" w:tplc="14708754" w:tentative="1">
      <w:start w:val="1"/>
      <w:numFmt w:val="upperLetter"/>
      <w:lvlText w:val="%6."/>
      <w:lvlJc w:val="left"/>
      <w:pPr>
        <w:tabs>
          <w:tab w:val="num" w:pos="4320"/>
        </w:tabs>
        <w:ind w:left="4320" w:hanging="360"/>
      </w:pPr>
    </w:lvl>
    <w:lvl w:ilvl="6" w:tplc="222A171E" w:tentative="1">
      <w:start w:val="1"/>
      <w:numFmt w:val="upperLetter"/>
      <w:lvlText w:val="%7."/>
      <w:lvlJc w:val="left"/>
      <w:pPr>
        <w:tabs>
          <w:tab w:val="num" w:pos="5040"/>
        </w:tabs>
        <w:ind w:left="5040" w:hanging="360"/>
      </w:pPr>
    </w:lvl>
    <w:lvl w:ilvl="7" w:tplc="323C80C4" w:tentative="1">
      <w:start w:val="1"/>
      <w:numFmt w:val="upperLetter"/>
      <w:lvlText w:val="%8."/>
      <w:lvlJc w:val="left"/>
      <w:pPr>
        <w:tabs>
          <w:tab w:val="num" w:pos="5760"/>
        </w:tabs>
        <w:ind w:left="5760" w:hanging="360"/>
      </w:pPr>
    </w:lvl>
    <w:lvl w:ilvl="8" w:tplc="59BCDA68" w:tentative="1">
      <w:start w:val="1"/>
      <w:numFmt w:val="upperLetter"/>
      <w:lvlText w:val="%9."/>
      <w:lvlJc w:val="left"/>
      <w:pPr>
        <w:tabs>
          <w:tab w:val="num" w:pos="6480"/>
        </w:tabs>
        <w:ind w:left="6480" w:hanging="360"/>
      </w:pPr>
    </w:lvl>
  </w:abstractNum>
  <w:abstractNum w:abstractNumId="3" w15:restartNumberingAfterBreak="0">
    <w:nsid w:val="743F781A"/>
    <w:multiLevelType w:val="hybridMultilevel"/>
    <w:tmpl w:val="DA34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983"/>
    <w:rsid w:val="00147983"/>
    <w:rsid w:val="00300179"/>
    <w:rsid w:val="00423CC1"/>
    <w:rsid w:val="0059775B"/>
    <w:rsid w:val="00691B57"/>
    <w:rsid w:val="006E6433"/>
    <w:rsid w:val="0088779A"/>
    <w:rsid w:val="009B0AF8"/>
    <w:rsid w:val="00B15200"/>
    <w:rsid w:val="00BB64BF"/>
    <w:rsid w:val="00BC11DB"/>
    <w:rsid w:val="00D37A6D"/>
    <w:rsid w:val="00F130B3"/>
    <w:rsid w:val="00F90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93C5"/>
  <w15:chartTrackingRefBased/>
  <w15:docId w15:val="{552B9A87-A804-40C1-B6F0-24B3FE70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5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CC1"/>
    <w:pPr>
      <w:ind w:left="720"/>
      <w:contextualSpacing/>
    </w:pPr>
  </w:style>
  <w:style w:type="character" w:styleId="Hyperlink">
    <w:name w:val="Hyperlink"/>
    <w:basedOn w:val="DefaultParagraphFont"/>
    <w:uiPriority w:val="99"/>
    <w:unhideWhenUsed/>
    <w:rsid w:val="00F90FF2"/>
    <w:rPr>
      <w:color w:val="0000FF"/>
      <w:u w:val="single"/>
    </w:rPr>
  </w:style>
  <w:style w:type="paragraph" w:styleId="Header">
    <w:name w:val="header"/>
    <w:basedOn w:val="Normal"/>
    <w:link w:val="HeaderChar"/>
    <w:uiPriority w:val="99"/>
    <w:unhideWhenUsed/>
    <w:rsid w:val="0030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179"/>
  </w:style>
  <w:style w:type="paragraph" w:styleId="Footer">
    <w:name w:val="footer"/>
    <w:basedOn w:val="Normal"/>
    <w:link w:val="FooterChar"/>
    <w:uiPriority w:val="99"/>
    <w:unhideWhenUsed/>
    <w:rsid w:val="0030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954691">
      <w:bodyDiv w:val="1"/>
      <w:marLeft w:val="0"/>
      <w:marRight w:val="0"/>
      <w:marTop w:val="0"/>
      <w:marBottom w:val="0"/>
      <w:divBdr>
        <w:top w:val="none" w:sz="0" w:space="0" w:color="auto"/>
        <w:left w:val="none" w:sz="0" w:space="0" w:color="auto"/>
        <w:bottom w:val="none" w:sz="0" w:space="0" w:color="auto"/>
        <w:right w:val="none" w:sz="0" w:space="0" w:color="auto"/>
      </w:divBdr>
      <w:divsChild>
        <w:div w:id="1164737442">
          <w:marLeft w:val="547"/>
          <w:marRight w:val="0"/>
          <w:marTop w:val="86"/>
          <w:marBottom w:val="120"/>
          <w:divBdr>
            <w:top w:val="none" w:sz="0" w:space="0" w:color="auto"/>
            <w:left w:val="none" w:sz="0" w:space="0" w:color="auto"/>
            <w:bottom w:val="none" w:sz="0" w:space="0" w:color="auto"/>
            <w:right w:val="none" w:sz="0" w:space="0" w:color="auto"/>
          </w:divBdr>
        </w:div>
        <w:div w:id="324362874">
          <w:marLeft w:val="547"/>
          <w:marRight w:val="0"/>
          <w:marTop w:val="86"/>
          <w:marBottom w:val="120"/>
          <w:divBdr>
            <w:top w:val="none" w:sz="0" w:space="0" w:color="auto"/>
            <w:left w:val="none" w:sz="0" w:space="0" w:color="auto"/>
            <w:bottom w:val="none" w:sz="0" w:space="0" w:color="auto"/>
            <w:right w:val="none" w:sz="0" w:space="0" w:color="auto"/>
          </w:divBdr>
        </w:div>
        <w:div w:id="973488284">
          <w:marLeft w:val="547"/>
          <w:marRight w:val="0"/>
          <w:marTop w:val="86"/>
          <w:marBottom w:val="120"/>
          <w:divBdr>
            <w:top w:val="none" w:sz="0" w:space="0" w:color="auto"/>
            <w:left w:val="none" w:sz="0" w:space="0" w:color="auto"/>
            <w:bottom w:val="none" w:sz="0" w:space="0" w:color="auto"/>
            <w:right w:val="none" w:sz="0" w:space="0" w:color="auto"/>
          </w:divBdr>
        </w:div>
        <w:div w:id="705911849">
          <w:marLeft w:val="547"/>
          <w:marRight w:val="0"/>
          <w:marTop w:val="86"/>
          <w:marBottom w:val="120"/>
          <w:divBdr>
            <w:top w:val="none" w:sz="0" w:space="0" w:color="auto"/>
            <w:left w:val="none" w:sz="0" w:space="0" w:color="auto"/>
            <w:bottom w:val="none" w:sz="0" w:space="0" w:color="auto"/>
            <w:right w:val="none" w:sz="0" w:space="0" w:color="auto"/>
          </w:divBdr>
        </w:div>
        <w:div w:id="1690330974">
          <w:marLeft w:val="547"/>
          <w:marRight w:val="0"/>
          <w:marTop w:val="86"/>
          <w:marBottom w:val="120"/>
          <w:divBdr>
            <w:top w:val="none" w:sz="0" w:space="0" w:color="auto"/>
            <w:left w:val="none" w:sz="0" w:space="0" w:color="auto"/>
            <w:bottom w:val="none" w:sz="0" w:space="0" w:color="auto"/>
            <w:right w:val="none" w:sz="0" w:space="0" w:color="auto"/>
          </w:divBdr>
        </w:div>
        <w:div w:id="788014697">
          <w:marLeft w:val="547"/>
          <w:marRight w:val="0"/>
          <w:marTop w:val="86"/>
          <w:marBottom w:val="120"/>
          <w:divBdr>
            <w:top w:val="none" w:sz="0" w:space="0" w:color="auto"/>
            <w:left w:val="none" w:sz="0" w:space="0" w:color="auto"/>
            <w:bottom w:val="none" w:sz="0" w:space="0" w:color="auto"/>
            <w:right w:val="none" w:sz="0" w:space="0" w:color="auto"/>
          </w:divBdr>
        </w:div>
        <w:div w:id="137766242">
          <w:marLeft w:val="547"/>
          <w:marRight w:val="0"/>
          <w:marTop w:val="86"/>
          <w:marBottom w:val="120"/>
          <w:divBdr>
            <w:top w:val="none" w:sz="0" w:space="0" w:color="auto"/>
            <w:left w:val="none" w:sz="0" w:space="0" w:color="auto"/>
            <w:bottom w:val="none" w:sz="0" w:space="0" w:color="auto"/>
            <w:right w:val="none" w:sz="0" w:space="0" w:color="auto"/>
          </w:divBdr>
        </w:div>
        <w:div w:id="1383478192">
          <w:marLeft w:val="547"/>
          <w:marRight w:val="0"/>
          <w:marTop w:val="86"/>
          <w:marBottom w:val="120"/>
          <w:divBdr>
            <w:top w:val="none" w:sz="0" w:space="0" w:color="auto"/>
            <w:left w:val="none" w:sz="0" w:space="0" w:color="auto"/>
            <w:bottom w:val="none" w:sz="0" w:space="0" w:color="auto"/>
            <w:right w:val="none" w:sz="0" w:space="0" w:color="auto"/>
          </w:divBdr>
        </w:div>
        <w:div w:id="1395155072">
          <w:marLeft w:val="547"/>
          <w:marRight w:val="0"/>
          <w:marTop w:val="86"/>
          <w:marBottom w:val="120"/>
          <w:divBdr>
            <w:top w:val="none" w:sz="0" w:space="0" w:color="auto"/>
            <w:left w:val="none" w:sz="0" w:space="0" w:color="auto"/>
            <w:bottom w:val="none" w:sz="0" w:space="0" w:color="auto"/>
            <w:right w:val="none" w:sz="0" w:space="0" w:color="auto"/>
          </w:divBdr>
        </w:div>
      </w:divsChild>
    </w:div>
    <w:div w:id="198484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fdic.gov/resources/consumers/index.html"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dic.gov/resources/consumers/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1322</TotalTime>
  <Pages>8</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Essex Bank</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 Covey</dc:creator>
  <cp:keywords/>
  <dc:description/>
  <cp:lastModifiedBy>Jamie L. Covey</cp:lastModifiedBy>
  <cp:revision>5</cp:revision>
  <dcterms:created xsi:type="dcterms:W3CDTF">2021-02-25T21:58:00Z</dcterms:created>
  <dcterms:modified xsi:type="dcterms:W3CDTF">2021-03-01T14:09:00Z</dcterms:modified>
</cp:coreProperties>
</file>